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ПОРЯДОК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ПРОВЕДЕНИЯ ПРОГРАММЫ «УЧАСТНИК МОЛОДЕЖНОГО НАУЧНО-ИННОВАЦИОННОГО КОНКУРСА» («УМНИК») ФЕДЕРАЛЬНЫМ ГОСУДАРСТВЕННЫМ БЮДЖЕТНЫМ УЧРЕЖДЕНИЕМ «ФОНД СОДЕЙСТВИЯ РАЗВИТИЮ МАЛЫХ ФОРМ ПРЕДПРИЯТИЙ В НАУЧНО-ТЕХНИЧЕСКОЙ СФЕРЕ»</w:t>
      </w:r>
    </w:p>
    <w:p w:rsidR="00E549EF" w:rsidRPr="00E549EF" w:rsidRDefault="00E549EF" w:rsidP="00E549EF">
      <w:pPr>
        <w:shd w:val="clear" w:color="auto" w:fill="F8F8F8"/>
        <w:spacing w:after="125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</w:rPr>
        <w:t> 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I. Общие положения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Настоящим порядком определяются проведение Программы «УМНИК», реализуемой в соответствии с решением наблюдательного совета Фонда содействия развитию малых форм предприятий в научно-технической сфере (далее Фонд), а также условия предоставления грантов для физических лиц на выполнение научно-исследовательских работ (далее НИР), результаты которых имеют перспективу коммерциализации, в соответствии с пунктом 9 и подпунктом «б» пункта 10 Устава федерального государственного бюджетного учреждения «Фонд содействия развитию малых форм предприятий в научно-технической сфере», утвержденного постановлением Правительства Российской Федерации от 3 июля 2012 г. №680.</w:t>
      </w:r>
    </w:p>
    <w:p w:rsidR="00E549EF" w:rsidRPr="00E549EF" w:rsidRDefault="00E549EF" w:rsidP="00E549EF">
      <w:pPr>
        <w:shd w:val="clear" w:color="auto" w:fill="F8F8F8"/>
        <w:spacing w:after="125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</w:rPr>
        <w:t> 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II. Цели программы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1.      Государственная поддержка молодых учёных, стремящихся самореализоваться через инновационную деятельность, и стимулирование массового участия молодежи в научно-технической и инновационной деятельности.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2.      Проведение молодыми учеными и специалистами научно-исследовательских работ с целью внедрения их результатов в хозяйственный оборот;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3.      Подготовка молодых ученых и специалистов к созданию малых инновационных предприятий, необходимых для реализации результатов научных разработок.</w:t>
      </w:r>
    </w:p>
    <w:p w:rsidR="00E549EF" w:rsidRPr="00E549EF" w:rsidRDefault="00E549EF" w:rsidP="00E549EF">
      <w:pPr>
        <w:shd w:val="clear" w:color="auto" w:fill="F8F8F8"/>
        <w:spacing w:after="125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</w:rPr>
        <w:t> 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III. Проведение Программы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а) Участники Программы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В Программе принимают участие физические лица от 18 до 28 лет включительно, являющиеся гражданами РФ, и ранее не побеждавшие в программе «УМНИК».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б) Основные направления Программы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Н1– Информационные технологии;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Н2 – Медицина будущего;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Н3 – Современные материалы и технологии их создания;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Н4 – Новые приборы и аппаратные комплексы;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Н5 – Биотехнологии.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в) Аккредитация финальных мероприятий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1 ноября текущего года Фонд объявляет сбор заявок по проведению мероприятий по Программе «УМНИК» в субъектах Российской Федерации на следующий год. На основании полученных заявок Фонд выбирает мероприятия, имеющие определенную значимость. Наиболее значимыми для аккредитации являются международные мероприятия, затем всероссийские, региональные и внутривузовские. Финальные мероприятия по периоду проведения делятся на весенние и осенние. План аккредитованных мероприятий публикуется на сайте Фонда.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г)</w:t>
      </w: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 </w:t>
      </w: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Отбор победителей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Отбор победителей Программы производится в несколько этапов. На вузовских, факультетских, институтских (НИИ и КБ) мероприятиях, а также мероприятиях в бизнес-инкубаторах и инновационно-технологических центрах проходит полуфинальный отбор инновационных проектов молодых ученых и специалистов.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Финальный отбор победителей Программы проводится экспертным советом на аккредитованных Фондом мероприятиях. Финальные мероприятия проводятся в субъектах Российской Федерации и организуются представительствами Фонда, Администрацией, научными и бизнес-сообществами Региона.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В состав экспертных советов входят не менее 4 человек на каждое направление Программы (подпункт б пункта III настоящего Порядка): ученые и специалисты, представители бизнеса, сотрудники Фонда. Состав совета утверждается дирекций Фонда. Из состава совета организаторами аккредитованного мероприятия выбирается председатель, заместитель председателя и секретарь совета. Экспертный совет осуществляет следующие функции:</w:t>
      </w:r>
    </w:p>
    <w:p w:rsidR="00E549EF" w:rsidRPr="00E549EF" w:rsidRDefault="00E549EF" w:rsidP="00E549EF">
      <w:pPr>
        <w:numPr>
          <w:ilvl w:val="0"/>
          <w:numId w:val="1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lastRenderedPageBreak/>
        <w:t>организует экспертизу поступивших заявок;</w:t>
      </w:r>
    </w:p>
    <w:p w:rsidR="00E549EF" w:rsidRPr="00E549EF" w:rsidRDefault="00E549EF" w:rsidP="00E549EF">
      <w:pPr>
        <w:numPr>
          <w:ilvl w:val="0"/>
          <w:numId w:val="1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проводит отбор победителей Программы в соответствии с критериями отбора;</w:t>
      </w:r>
    </w:p>
    <w:p w:rsidR="00E549EF" w:rsidRPr="00E549EF" w:rsidRDefault="00E549EF" w:rsidP="00E549EF">
      <w:pPr>
        <w:numPr>
          <w:ilvl w:val="0"/>
          <w:numId w:val="1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формирует протокол заседания и направляет его в Фонд.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Решения экспертного совета принимаются на заседании членов экспертного совета. Заседание экспертного совета считается правомочным при наличии на нем не менее пятидесяти процентов от общего числа членов экспертного совета.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Решения, принимаемые на заседаниях экспертного совета, оформляются протоколами, которые подписывают председатель экспертного совета или его заместитель, председательствовавший на заседании. Протокол на заседаниях экспертного совета ведется секретарем. Член экспертного совета, несогласный с принятым решением, может письменно изложить свое особое мнение и представить его председателю экспертного совета. Особое мнение прилагается к соответствующему протоколу.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Бюро наблюдательного совета Фонда принимает решение о победителях Программы. Решение наблюдательного совета доводится до сведения дирекции Фонда.</w:t>
      </w:r>
    </w:p>
    <w:p w:rsidR="00E549EF" w:rsidRPr="00E549EF" w:rsidRDefault="00E549EF" w:rsidP="00E549EF">
      <w:pPr>
        <w:shd w:val="clear" w:color="auto" w:fill="F8F8F8"/>
        <w:spacing w:after="125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</w:rPr>
        <w:t> 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IV. Финансирование Программы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Продолжительность Программы «УМНИК» составляет 2 года. Финансирование научно-исследовательских работ (НИР), проводимых по Программе, предоставляется в виде гранта.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Грантом называются денежные и иные средства, передаваемые безвозмездно и безвозвратно гражданам на осуществление конкретных научных исследований работ на условиях, предусмотренных грантодателями.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Гранты предоставляются за счет средств субсидии, предоставленной Фонду в соответствии с абзацем вторым пункта 1 статьи 78.1 Бюджетного кодекса Российской Федерации, в пределах бюджетных ассигнований и лимитов бюджетных обязательств, утвержденных Фонду на соответствующий финансовый год и плановый период. Предоставление указанных субсидий Фонду осуществляется в соответствии с постановлением Правительства Российской Федерации от 20 марта 2013 года №246.              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Грант предоставляется на основании договора (соглашения) (далее договор), заключенного между Фондом и победителем Программы. Размер гранта составляет 400 000 (четыреста тысяч) рублей на два года. На каждый год выполнения НИР заключается договор на 200 000 (двести тысяч) рублей. В случае выполнения работ за первый год и положительного решения экспертного совета при рассмотрении заключительного годового отчета, исполнитель НИР получает право на заключение договора на получение гранта в размере 200 000 (двухсот тысяч) рублей на второй год проведения Программы. Перечисление гранта получателю осуществляется в сроки, установленные в договоре, на счет, открытый физическим лицом в банке.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В договоре предусматриваются, в том числе, следующие положения: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целевое назначение гранта;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размер гранта;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перечень работ, осуществляемых получателем гранта;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сроки выполнения работ, осуществляемых получателем гранта;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график перечисления гранта;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порядок и сроки представления отчетности об осуществлении расходов, источником финансового обеспечения которых является грант, согласно утвержденной смете расходов, по форме, установленной Фондом, а также научно-технического отчета;</w:t>
      </w:r>
    </w:p>
    <w:p w:rsidR="00E549EF" w:rsidRPr="00E549EF" w:rsidRDefault="00E549EF" w:rsidP="00E549EF">
      <w:pPr>
        <w:numPr>
          <w:ilvl w:val="0"/>
          <w:numId w:val="2"/>
        </w:numPr>
        <w:spacing w:after="0" w:line="240" w:lineRule="auto"/>
        <w:ind w:left="250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ответственность за нарушение положений договора.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ind w:left="150"/>
        <w:jc w:val="center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b/>
          <w:bCs/>
          <w:color w:val="000000"/>
        </w:rPr>
        <w:t>V. Выполнение договора</w:t>
      </w:r>
    </w:p>
    <w:p w:rsidR="00E549EF" w:rsidRPr="00E549EF" w:rsidRDefault="00E549EF" w:rsidP="00E549EF">
      <w:pPr>
        <w:shd w:val="clear" w:color="auto" w:fill="F8F8F8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Эффективность расходов на НИР в отчетном финансовом году, источником финансового обеспечения которых является грант, оценивается Фондом на основании отчетов, представленных получателем гранта.</w:t>
      </w:r>
    </w:p>
    <w:p w:rsidR="00E549EF" w:rsidRPr="00E549EF" w:rsidRDefault="00E549EF" w:rsidP="00E549EF">
      <w:pPr>
        <w:shd w:val="clear" w:color="auto" w:fill="F8F8F8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В случае нарушения получателем гранта обязательств, предусмотренных договором, Фонд принимает решение о его расторжении.</w:t>
      </w:r>
    </w:p>
    <w:p w:rsidR="00E549EF" w:rsidRPr="00E549EF" w:rsidRDefault="00E549EF" w:rsidP="00E549EF">
      <w:pPr>
        <w:shd w:val="clear" w:color="auto" w:fill="F8F8F8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Cs w:val="15"/>
        </w:rPr>
      </w:pPr>
      <w:r w:rsidRPr="00E549EF">
        <w:rPr>
          <w:rFonts w:ascii="Times New Roman" w:eastAsia="Times New Roman" w:hAnsi="Times New Roman" w:cs="Times New Roman"/>
          <w:color w:val="000000"/>
          <w:szCs w:val="15"/>
          <w:bdr w:val="none" w:sz="0" w:space="0" w:color="auto" w:frame="1"/>
        </w:rPr>
        <w:t>В случае нецелевого использования, грант подлежит взысканию в доход Федерального бюджета в соответствии с законодательством РФ.</w:t>
      </w:r>
    </w:p>
    <w:p w:rsidR="000904C1" w:rsidRPr="00E549EF" w:rsidRDefault="000904C1">
      <w:pPr>
        <w:rPr>
          <w:rFonts w:ascii="Times New Roman" w:hAnsi="Times New Roman" w:cs="Times New Roman"/>
          <w:sz w:val="24"/>
        </w:rPr>
      </w:pPr>
    </w:p>
    <w:sectPr w:rsidR="000904C1" w:rsidRPr="00E5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9F0"/>
    <w:multiLevelType w:val="multilevel"/>
    <w:tmpl w:val="573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210836"/>
    <w:multiLevelType w:val="multilevel"/>
    <w:tmpl w:val="751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549EF"/>
    <w:rsid w:val="000904C1"/>
    <w:rsid w:val="00E5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kostileva.ee</dc:creator>
  <cp:keywords/>
  <dc:description/>
  <cp:lastModifiedBy>kostileva.ee</cp:lastModifiedBy>
  <cp:revision>3</cp:revision>
  <dcterms:created xsi:type="dcterms:W3CDTF">2014-11-11T11:17:00Z</dcterms:created>
  <dcterms:modified xsi:type="dcterms:W3CDTF">2014-11-11T11:17:00Z</dcterms:modified>
</cp:coreProperties>
</file>