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37" w:rsidRDefault="008A4F37" w:rsidP="008A4F37">
      <w:pPr>
        <w:jc w:val="center"/>
        <w:rPr>
          <w:sz w:val="32"/>
          <w:szCs w:val="32"/>
        </w:rPr>
      </w:pPr>
      <w:r w:rsidRPr="008A4F37">
        <w:rPr>
          <w:sz w:val="32"/>
          <w:szCs w:val="32"/>
        </w:rPr>
        <w:t>Вопросы к экзамену</w:t>
      </w:r>
    </w:p>
    <w:p w:rsidR="008A4F37" w:rsidRPr="008A4F37" w:rsidRDefault="008A4F37" w:rsidP="008A4F37">
      <w:pPr>
        <w:jc w:val="center"/>
        <w:rPr>
          <w:sz w:val="32"/>
          <w:szCs w:val="32"/>
        </w:rPr>
      </w:pP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Принцип фон Неймана.</w:t>
      </w:r>
      <w:r w:rsidRPr="00400CB8">
        <w:rPr>
          <w:sz w:val="21"/>
          <w:szCs w:val="21"/>
        </w:rPr>
        <w:t xml:space="preserve"> </w:t>
      </w:r>
      <w:r w:rsidRPr="000C1803">
        <w:rPr>
          <w:sz w:val="21"/>
          <w:szCs w:val="21"/>
        </w:rPr>
        <w:t>Принцип открытой архитектуры.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Структура информационных технологий.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Блок-схема устройства компьютера.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Поколения компьютеров.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Микропроцессор. Его основные характеристики.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Системная плата. Основные параметры системной платы.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Винчестер. Характеристики накопителей на жестком  диске.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Оперативная память.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ПЗУ.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</w:t>
      </w:r>
      <w:r w:rsidRPr="000C1803">
        <w:rPr>
          <w:sz w:val="21"/>
          <w:szCs w:val="21"/>
          <w:lang w:val="en-US"/>
        </w:rPr>
        <w:t>CMOS.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Кэш-память.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Видеоадаптер.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Мониторы (общий обзор)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 Устройства ввода информации (общий обзор)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Клавиатура и мышь.  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Сканер.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Звуковая карта.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Приводы компакт-дисков.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Устройства вывода (общий обзор)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Принтеры 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ЛВС (общий обзор).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Архитектура ЛВС.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Типы ЛВС.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Принцип работы ЛВС.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Сетевое оборудование.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Интернет.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Модель взаимодействия открытых систем.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Службы Интернета.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Компьютерные вирусы и антивирусные программы.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Операционная система. Назначение</w:t>
      </w:r>
      <w:r>
        <w:rPr>
          <w:sz w:val="21"/>
          <w:szCs w:val="21"/>
        </w:rPr>
        <w:t>,</w:t>
      </w:r>
      <w:r w:rsidRPr="000C1803">
        <w:rPr>
          <w:sz w:val="21"/>
          <w:szCs w:val="21"/>
        </w:rPr>
        <w:t xml:space="preserve"> состав.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>Организация файловой системы на диске.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Файлы и каталоги на дисках.</w:t>
      </w:r>
    </w:p>
    <w:p w:rsidR="008A4F37" w:rsidRPr="000C1803" w:rsidRDefault="008A4F37" w:rsidP="008A4F37">
      <w:pPr>
        <w:numPr>
          <w:ilvl w:val="0"/>
          <w:numId w:val="1"/>
        </w:numPr>
        <w:rPr>
          <w:sz w:val="21"/>
          <w:szCs w:val="21"/>
        </w:rPr>
      </w:pPr>
      <w:r w:rsidRPr="000C180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Классификация прог</w:t>
      </w:r>
      <w:r w:rsidRPr="000C1803">
        <w:rPr>
          <w:sz w:val="21"/>
          <w:szCs w:val="21"/>
        </w:rPr>
        <w:t>раммно</w:t>
      </w:r>
      <w:r>
        <w:rPr>
          <w:sz w:val="21"/>
          <w:szCs w:val="21"/>
        </w:rPr>
        <w:t>го</w:t>
      </w:r>
      <w:r w:rsidRPr="000C1803">
        <w:rPr>
          <w:sz w:val="21"/>
          <w:szCs w:val="21"/>
        </w:rPr>
        <w:t xml:space="preserve"> обеспечени</w:t>
      </w:r>
      <w:r>
        <w:rPr>
          <w:sz w:val="21"/>
          <w:szCs w:val="21"/>
        </w:rPr>
        <w:t>я</w:t>
      </w:r>
      <w:r w:rsidRPr="000C1803">
        <w:rPr>
          <w:sz w:val="21"/>
          <w:szCs w:val="21"/>
        </w:rPr>
        <w:t>.</w:t>
      </w:r>
    </w:p>
    <w:sectPr w:rsidR="008A4F37" w:rsidRPr="000C1803" w:rsidSect="00BE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7C"/>
    <w:multiLevelType w:val="hybridMultilevel"/>
    <w:tmpl w:val="0B86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F37"/>
    <w:rsid w:val="008A4F37"/>
    <w:rsid w:val="00B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>КГЭУ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kutsenko.sm</dc:creator>
  <cp:lastModifiedBy>kutsenko.sm</cp:lastModifiedBy>
  <cp:revision>1</cp:revision>
  <dcterms:created xsi:type="dcterms:W3CDTF">2017-05-18T11:56:00Z</dcterms:created>
  <dcterms:modified xsi:type="dcterms:W3CDTF">2017-05-18T12:01:00Z</dcterms:modified>
</cp:coreProperties>
</file>