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9A1D4D" wp14:paraId="5CCB7019" wp14:textId="16A1D774">
      <w:pPr>
        <w:spacing w:before="0" w:beforeAutospacing="off" w:after="28" w:afterAutospacing="off" w:line="233" w:lineRule="auto"/>
        <w:jc w:val="both"/>
      </w:pPr>
      <w:r w:rsidRPr="355605B9" w:rsidR="355605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УДК 331.5</w:t>
      </w:r>
    </w:p>
    <w:p xmlns:wp14="http://schemas.microsoft.com/office/word/2010/wordml" w:rsidP="6F9A1D4D" wp14:paraId="7590A521" wp14:textId="6F09892F">
      <w:pPr>
        <w:spacing w:before="0" w:beforeAutospacing="off" w:after="0" w:afterAutospacing="off" w:line="257" w:lineRule="auto"/>
        <w:jc w:val="center"/>
      </w:pP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55605B9" w:rsidP="355605B9" w:rsidRDefault="355605B9" w14:paraId="274EC88C" w14:textId="41CA2DE1">
      <w:pPr>
        <w:pStyle w:val="Normal"/>
        <w:spacing w:before="0" w:beforeAutospacing="off" w:after="13" w:afterAutospacing="off" w:line="247" w:lineRule="auto"/>
        <w:ind w:left="10" w:hanging="10"/>
        <w:jc w:val="left"/>
      </w:pP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ВЛИЯНИЕ ЦИФРОВОЙ ТРАНСФОРМАЦИИ НА РЫНОК ТРУДА </w:t>
      </w:r>
    </w:p>
    <w:p xmlns:wp14="http://schemas.microsoft.com/office/word/2010/wordml" w:rsidP="6F9A1D4D" wp14:paraId="450C9D38" wp14:textId="27B74186">
      <w:pPr>
        <w:spacing w:before="0" w:beforeAutospacing="off" w:after="13" w:afterAutospacing="off" w:line="247" w:lineRule="auto"/>
        <w:ind w:left="10" w:hanging="10"/>
        <w:jc w:val="center"/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А. П. Башкирова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</w:p>
    <w:p xmlns:wp14="http://schemas.microsoft.com/office/word/2010/wordml" w:rsidP="6F9A1D4D" wp14:paraId="6FB76A49" wp14:textId="61F8C797">
      <w:pPr>
        <w:spacing w:before="0" w:beforeAutospacing="off" w:after="5" w:afterAutospacing="off" w:line="233" w:lineRule="auto"/>
        <w:ind w:left="2343" w:hanging="2343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студент факультета информатики и экономики, Казанский государственный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энергетический университет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г. Казань,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email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: annabasch@icloud.com</w:t>
      </w:r>
    </w:p>
    <w:p xmlns:wp14="http://schemas.microsoft.com/office/word/2010/wordml" w:rsidP="6F9A1D4D" wp14:paraId="6D32E363" wp14:textId="51FF83C3">
      <w:pPr>
        <w:spacing w:before="0" w:beforeAutospacing="off" w:after="13" w:afterAutospacing="off" w:line="247" w:lineRule="auto"/>
        <w:ind w:left="591" w:hanging="59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Научный руководитель 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Р. И. 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Эшелиоглу</w:t>
      </w:r>
    </w:p>
    <w:p xmlns:wp14="http://schemas.microsoft.com/office/word/2010/wordml" w:rsidP="6F9A1D4D" wp14:paraId="4AB8A442" wp14:textId="446730EA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старший преподаватель, Казанский государственный энергетический университет, г. Казань,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email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: ralyarose@yandex.ru</w:t>
      </w:r>
    </w:p>
    <w:p xmlns:wp14="http://schemas.microsoft.com/office/word/2010/wordml" w:rsidP="6F9A1D4D" wp14:paraId="678B2BCC" wp14:textId="54E63583">
      <w:pPr>
        <w:pStyle w:val="Normal"/>
        <w:spacing w:before="0" w:beforeAutospacing="off" w:after="5" w:afterAutospacing="off" w:line="233" w:lineRule="auto"/>
        <w:ind w:firstLine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55605B9" w:rsidP="355605B9" w:rsidRDefault="355605B9" w14:paraId="3FE3046A" w14:textId="7C962A1F">
      <w:pPr>
        <w:spacing w:before="0" w:beforeAutospacing="off" w:after="28" w:afterAutospacing="off" w:line="233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Аннотация.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В последние годы цифровая трансформация стала неотъемлемой частью современного общества и экономики. Новые технологии, такие как искусственный интеллект, автоматизация и интернет вещей, привносят существенные изменения в организацию рабочих процессов и требования к навыкам работников. Эта статья исследует воздействие цифровой трансформации на рынок труда, а также выявляет вызовы и возможности, с которыми сталкиваются работники и работодатели.</w:t>
      </w:r>
    </w:p>
    <w:p xmlns:wp14="http://schemas.microsoft.com/office/word/2010/wordml" w:rsidP="6F9A1D4D" wp14:paraId="475AC175" wp14:textId="77E38A52">
      <w:pPr>
        <w:spacing w:before="0" w:beforeAutospacing="off" w:after="28" w:afterAutospacing="off" w:line="233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Ключевые слова.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Цифровая трансформация, рынок труда, автоматизация, искусственный интеллект, навыки.</w:t>
      </w:r>
    </w:p>
    <w:p xmlns:wp14="http://schemas.microsoft.com/office/word/2010/wordml" w:rsidP="6F9A1D4D" wp14:paraId="038297DF" wp14:textId="40D402CC">
      <w:pPr>
        <w:spacing w:before="0" w:beforeAutospacing="off" w:after="0" w:afterAutospacing="off" w:line="257" w:lineRule="auto"/>
        <w:jc w:val="left"/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38858966" wp14:textId="565FA879">
      <w:pPr>
        <w:pStyle w:val="Normal"/>
        <w:spacing w:before="0" w:beforeAutospacing="off" w:after="13" w:afterAutospacing="off" w:line="247" w:lineRule="auto"/>
        <w:ind w:left="10" w:hanging="10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INTEGRATION OF DIGITAL TECHNOLOGIES IN THE PRESERVATION AND RESTORATION OF CULTURAL HERITAGE</w:t>
      </w:r>
      <w:r>
        <w:br/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A. P. 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Bashkirova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,</w:t>
      </w:r>
      <w:r>
        <w:br/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student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the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Faculty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Informatics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Economics,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Kazan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State Power Engineering University,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Kazan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e-mail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: annabasch@icloud.com</w:t>
      </w:r>
    </w:p>
    <w:p xmlns:wp14="http://schemas.microsoft.com/office/word/2010/wordml" w:rsidP="6F9A1D4D" wp14:paraId="6802C5C7" wp14:textId="30F34F64">
      <w:pPr>
        <w:spacing w:before="0" w:beforeAutospacing="off" w:after="0" w:afterAutospacing="off" w:line="257" w:lineRule="auto"/>
        <w:jc w:val="center"/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5569C3C9" wp14:textId="015D54CD">
      <w:pPr>
        <w:spacing w:before="0" w:beforeAutospacing="off" w:after="13" w:afterAutospacing="off" w:line="247" w:lineRule="auto"/>
        <w:ind w:left="0" w:hanging="0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Academic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supervisor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R. I. Eshelioglu</w:t>
      </w:r>
      <w:r>
        <w:br/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senior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lecturer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Kazan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State Power Engineering University,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Kazan,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e-mail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: ralyarose@yandex.ru </w:t>
      </w:r>
    </w:p>
    <w:p xmlns:wp14="http://schemas.microsoft.com/office/word/2010/wordml" w:rsidP="6F9A1D4D" wp14:paraId="50DFC523" wp14:textId="756179B4">
      <w:pPr>
        <w:spacing w:before="0" w:beforeAutospacing="off" w:after="0" w:afterAutospacing="off" w:line="257" w:lineRule="auto"/>
        <w:jc w:val="center"/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55605B9" w:rsidP="355605B9" w:rsidRDefault="355605B9" w14:paraId="5FD041A9" w14:textId="097C98CD">
      <w:pPr>
        <w:spacing w:before="0" w:beforeAutospacing="off" w:after="3" w:afterAutospacing="off" w:line="247" w:lineRule="auto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Abstract</w:t>
      </w: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In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recent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years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digital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transformation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has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become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integral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part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modern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society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economy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New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technologies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such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artificial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intelligence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automation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the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Internet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Things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are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bringing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significant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changes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to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work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processes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worker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skill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requirements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This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article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explores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the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impact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digital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transformation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on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the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labor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market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identifies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the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challenges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opportunities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facing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workers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employers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355605B9" wp14:paraId="4EB34E12" wp14:textId="54E33F2E">
      <w:pPr>
        <w:spacing w:before="0" w:beforeAutospacing="off" w:after="3" w:afterAutospacing="off" w:line="247" w:lineRule="auto"/>
        <w:jc w:val="left"/>
      </w:pP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Kew</w:t>
      </w: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words</w:t>
      </w: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Digital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transformation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labor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market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automation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artificial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intelligence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skills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355605B9" w:rsidP="355605B9" w:rsidRDefault="355605B9" w14:paraId="255C334D" w14:textId="75D811B5">
      <w:pPr>
        <w:pStyle w:val="Normal"/>
        <w:spacing w:before="0" w:beforeAutospacing="off" w:after="4" w:afterAutospacing="off" w:line="233" w:lineRule="auto"/>
        <w:ind w:firstLine="699"/>
        <w:jc w:val="both"/>
      </w:pPr>
      <w:r w:rsidRPr="355605B9" w:rsidR="355605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Цифровая трансформация — это процесс, в рамках которого компании и организации интегрируют цифровые технологии в свои бизнес-процессы и стратегии с целью улучшения эффективности и конкурентоспособности. Этот процесс затрагивает все сферы деятельности, включая производство, образование, здравоохранение и многие другие. Однако одним из наиболее выдающихся аспектов цифровой трансформации является ее воздействие на рынок труда.</w:t>
      </w:r>
    </w:p>
    <w:p w:rsidR="355605B9" w:rsidP="355605B9" w:rsidRDefault="355605B9" w14:paraId="1B5F7EAA" w14:textId="3B7FC9A3">
      <w:pPr>
        <w:pStyle w:val="Normal"/>
        <w:spacing w:before="0" w:beforeAutospacing="off" w:after="4" w:afterAutospacing="off" w:line="233" w:lineRule="auto"/>
        <w:ind w:firstLine="699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355605B9" w:rsidR="355605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С развитием и внедрением искусственного интеллекта и робототехники многие рутинные и монотонные задачи могут быть автоматизированы [1]. Это означает, что некоторые профессии, связанные с повторяющейся работой, могут подвергаться риску. Однако автоматизация также создает новые возможности для создания и обслуживания роботов и автоматических систем. Увеличивается потребность в специалистах по анализу данных, разработке программного обеспечения, кибербезопасности и других областях. Цифровые навыки становятся все более ценными на рынке труда, и работники, обладающие этими навыками, могут ожидать более высокой занятости и заработной платы.</w:t>
      </w:r>
    </w:p>
    <w:p w:rsidR="355605B9" w:rsidP="355605B9" w:rsidRDefault="355605B9" w14:paraId="73FDE20D" w14:textId="44B00D0D">
      <w:pPr>
        <w:pStyle w:val="Normal"/>
        <w:spacing w:before="0" w:beforeAutospacing="off" w:after="4" w:afterAutospacing="off" w:line="233" w:lineRule="auto"/>
        <w:ind w:firstLine="699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355605B9" w:rsidR="355605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Цифровая трансформация открывает новые возможности для удаленной работы и гибких графиков. Виртуальные офисы и средства связи позволяют сотрудникам работать из любой точки мира. Удаленная работа предоставляет сотрудникам возможность управлять своим временем и графиком работы, что способствует лучшей совместимости работы и личной жизни. Работники экономят на коммунальных платах, транспортных расходах и времени на дорогу. Работодатели могут нанимать сотрудников из разных регионов и стран, что расширяет бассейн потенциальных кандидатов [2]. Гибкие графики предоставляют сотрудникам возможность выбирать удобное для них время и продолжительность рабочего дня, при условии выполнения своих рабочих обязанностей. Это означает, что работники могут иметь разнообразные схемы работы, например, сдвиговые графики, гибкий рабочий день или неполный рабочий день.</w:t>
      </w:r>
    </w:p>
    <w:p w:rsidR="355605B9" w:rsidP="355605B9" w:rsidRDefault="355605B9" w14:paraId="38FC8E13" w14:textId="3919A66A">
      <w:pPr>
        <w:pStyle w:val="Normal"/>
        <w:spacing w:before="0" w:beforeAutospacing="off" w:after="4" w:afterAutospacing="off" w:line="233" w:lineRule="auto"/>
        <w:ind w:firstLine="699"/>
        <w:jc w:val="both"/>
      </w:pPr>
      <w:r w:rsidRPr="355605B9" w:rsidR="355605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Сетевые технологии и средства связи усиливают коллективную работу и позволяют сотрудникам с разных частей мира сотрудничать над проектами. Это приводит к более гибким формам организации труда и расширяет границы глобального рынка труда. В рамках коллективной работы сотрудники могут обмениваться знаниями и опытом, что способствует обучению и профессиональному развитию.</w:t>
      </w:r>
    </w:p>
    <w:p w:rsidR="355605B9" w:rsidP="355605B9" w:rsidRDefault="355605B9" w14:paraId="44DE2695" w14:textId="2EC70CAA">
      <w:pPr>
        <w:pStyle w:val="Normal"/>
        <w:spacing w:before="0" w:beforeAutospacing="off" w:after="4" w:afterAutospacing="off" w:line="233" w:lineRule="auto"/>
        <w:ind w:firstLine="699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355605B9" w:rsidR="355605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Одним из вызовов, с которыми сталкиваются работники, является необходимость постоянного обновления навыков и переквалификации [3]. Переобучение требует времени и усилий, и не всегда гарантирует успешную адаптацию к новым навыкам. Переквалификация может потребовать финансовых инвестиций в обучение и переходный период без оплаты труда. Несмотря на трудности, переобучение и переквалификация становятся все более важными для работников, чтобы они могли успешно адаптироваться и преуспевать в своей профессиональной жизни.</w:t>
      </w:r>
    </w:p>
    <w:p w:rsidR="355605B9" w:rsidP="355605B9" w:rsidRDefault="355605B9" w14:paraId="32FB5672" w14:textId="43A6F3D9">
      <w:pPr>
        <w:pStyle w:val="Normal"/>
        <w:spacing w:before="0" w:beforeAutospacing="off" w:after="4" w:afterAutospacing="off" w:line="233" w:lineRule="auto"/>
        <w:ind w:firstLine="699"/>
        <w:jc w:val="both"/>
      </w:pPr>
      <w:r w:rsidRPr="355605B9" w:rsidR="355605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Также, с ростом цифровой трансформации существует опасность углубления социальных и экономических неравенств. Не все граждане имеют равный доступ к современным технологиям и интернету. Это может создавать цифровое неравенство, когда некоторые группы населения остаются отрезанными от возможности использовать цифровые ресурсы и получать выгоду от них. Различия в образовательных возможностях и доступе к качественному образованию могут усиливать неравенство. Технологические навыки становятся все более востребованными на рынке труда, и те, кто не имеют доступа к обучению или обновлению своих навыков, могут оказаться в неравном </w:t>
      </w:r>
      <w:r w:rsidRPr="355605B9" w:rsidR="355605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положении [4</w:t>
      </w:r>
      <w:r w:rsidRPr="355605B9" w:rsidR="355605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]. Важно обеспечить доступ к цифровым технологиям и обучению для всех слоев населения.</w:t>
      </w:r>
    </w:p>
    <w:p w:rsidR="355605B9" w:rsidP="355605B9" w:rsidRDefault="355605B9" w14:paraId="12A5C40D" w14:textId="4FE4B580">
      <w:pPr>
        <w:pStyle w:val="Normal"/>
        <w:spacing w:before="0" w:beforeAutospacing="off" w:after="4" w:afterAutospacing="off" w:line="233" w:lineRule="auto"/>
        <w:ind w:firstLine="699"/>
        <w:jc w:val="both"/>
      </w:pPr>
      <w:r w:rsidRPr="355605B9" w:rsidR="355605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Таким образом, цифровая трансформация имеет значительное влияние на рынок труда. Работники и работодатели должны адаптироваться к новым условиям, инвестировать в развитие навыков и исследовать новые возможности. Эффективное управление этими изменениями становится ключевым фактором успеха в эпоху цифровой трансформации.</w:t>
      </w:r>
    </w:p>
    <w:p xmlns:wp14="http://schemas.microsoft.com/office/word/2010/wordml" w:rsidP="6F9A1D4D" wp14:paraId="525EC343" wp14:textId="7B8536DF">
      <w:pPr>
        <w:spacing w:before="0" w:beforeAutospacing="off" w:after="0" w:afterAutospacing="off" w:line="257" w:lineRule="auto"/>
        <w:jc w:val="center"/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36E19A3F" wp14:textId="7D3659E9">
      <w:pPr>
        <w:spacing w:before="0" w:beforeAutospacing="off" w:after="4" w:afterAutospacing="off" w:line="233" w:lineRule="auto"/>
        <w:ind w:firstLine="1858"/>
        <w:jc w:val="both"/>
      </w:pPr>
      <w:r w:rsidRPr="355605B9" w:rsidR="355605B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Список использованных источников </w:t>
      </w:r>
    </w:p>
    <w:p w:rsidR="6F9A1D4D" w:rsidP="355605B9" w:rsidRDefault="6F9A1D4D" w14:paraId="0EE7B0A7" w14:textId="3D9ADBA2">
      <w:pPr>
        <w:pStyle w:val="ListParagraph"/>
        <w:numPr>
          <w:ilvl w:val="0"/>
          <w:numId w:val="5"/>
        </w:numPr>
        <w:spacing w:before="0" w:beforeAutospacing="off" w:after="4" w:afterAutospacing="off" w:line="233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Халин В. Г., Чернова Г. В. Цифровизация и ее влияние на российскую экономику и общество: преимущества, вызовы, угрозы и риски // Управленческое консультирование. 2018. № 10. С. 46—63.</w:t>
      </w:r>
    </w:p>
    <w:p w:rsidR="6F9A1D4D" w:rsidP="355605B9" w:rsidRDefault="6F9A1D4D" w14:paraId="344993A9" w14:textId="7C8D625C">
      <w:pPr>
        <w:pStyle w:val="ListParagraph"/>
        <w:numPr>
          <w:ilvl w:val="0"/>
          <w:numId w:val="5"/>
        </w:numPr>
        <w:spacing w:before="0" w:beforeAutospacing="off" w:after="4" w:afterAutospacing="off" w:line="233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Дигилина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О. Б., Тесленко И. Б. Трансформация рынка труда в условиях цифровизации // Вестник РГГУ: Экономика. Управление. Право. 2019. № 4. С. 166—180.</w:t>
      </w:r>
    </w:p>
    <w:p w:rsidR="6F9A1D4D" w:rsidP="355605B9" w:rsidRDefault="6F9A1D4D" w14:paraId="5C259B55" w14:textId="5EB7271E">
      <w:pPr>
        <w:pStyle w:val="ListParagraph"/>
        <w:numPr>
          <w:ilvl w:val="0"/>
          <w:numId w:val="5"/>
        </w:numPr>
        <w:spacing w:before="0" w:beforeAutospacing="off" w:after="4" w:afterAutospacing="off" w:line="233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Сенокосова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О. В.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Воздействие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цифровизации на рынок труда России // Экономика и бизнес: теория и практика. 2018. 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№ 10</w:t>
      </w: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. С. 81—83.</w:t>
      </w:r>
    </w:p>
    <w:p w:rsidR="6F9A1D4D" w:rsidP="355605B9" w:rsidRDefault="6F9A1D4D" w14:paraId="6FB82B98" w14:textId="515FBC6D">
      <w:pPr>
        <w:pStyle w:val="ListParagraph"/>
        <w:numPr>
          <w:ilvl w:val="0"/>
          <w:numId w:val="5"/>
        </w:numPr>
        <w:spacing w:before="0" w:beforeAutospacing="off" w:after="4" w:afterAutospacing="off" w:line="233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55605B9" w:rsidR="355605B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Коновалова Т. Л. Российский рынок труда в условиях цифровой трансформации // Профессиональная ориентация: электрон. науч. журн. 2019. № 2. С. 15—20.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4e8ea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f18ed2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97a474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ff553c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d650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CD4AF"/>
    <w:rsid w:val="355605B9"/>
    <w:rsid w:val="68DCD4AF"/>
    <w:rsid w:val="6F9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523C"/>
  <w15:chartTrackingRefBased/>
  <w15:docId w15:val="{7309F17A-D4B5-4E20-96BD-819B7A1558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7ddcc1534a440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2023-09-25T11:02:37.7928609Z</dcterms:created>
  <dcterms:modified xsi:type="dcterms:W3CDTF">2023-09-26T22:27:14.2999901Z</dcterms:modified>
  <dc:creator>Башкирова Анна</dc:creator>
  <lastModifiedBy>Башкирова Анна</lastModifiedBy>
</coreProperties>
</file>