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overflowPunct w:val="0"/>
        <w:bidi w:val="0"/>
        <w:snapToGrid/>
        <w:spacing w:line="240" w:lineRule="auto"/>
        <w:textAlignment w:val="auto"/>
      </w:pPr>
      <w:r>
        <w:drawing>
          <wp:inline distT="0" distB="0" distL="114300" distR="114300">
            <wp:extent cx="6415405" cy="9152890"/>
            <wp:effectExtent l="0" t="0" r="4445" b="1016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overflowPunct w:val="0"/>
        <w:bidi w:val="0"/>
        <w:snapToGrid/>
        <w:spacing w:line="240" w:lineRule="auto"/>
        <w:textAlignment w:val="auto"/>
      </w:pPr>
      <w:r>
        <w:drawing>
          <wp:inline distT="0" distB="0" distL="114300" distR="114300">
            <wp:extent cx="6357620" cy="9022715"/>
            <wp:effectExtent l="0" t="0" r="5080" b="698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7620" cy="902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overflowPunct w:val="0"/>
        <w:bidi w:val="0"/>
        <w:snapToGrid/>
        <w:spacing w:line="240" w:lineRule="auto"/>
        <w:textAlignment w:val="auto"/>
      </w:pPr>
      <w:bookmarkStart w:id="0" w:name="_GoBack"/>
      <w:r>
        <w:drawing>
          <wp:inline distT="0" distB="0" distL="114300" distR="114300">
            <wp:extent cx="6378575" cy="8877300"/>
            <wp:effectExtent l="0" t="0" r="3175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85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/>
        <w:overflowPunct w:val="0"/>
        <w:bidi w:val="0"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/>
        <w:overflowPunct w:val="0"/>
        <w:bidi w:val="0"/>
        <w:snapToGrid/>
        <w:spacing w:line="240" w:lineRule="auto"/>
        <w:textAlignment w:val="auto"/>
        <w:rPr>
          <w:lang w:val="ru-RU" w:eastAsia="zh-CN"/>
        </w:rPr>
      </w:pPr>
    </w:p>
    <w:p>
      <w:pPr>
        <w:keepNext w:val="0"/>
        <w:keepLines w:val="0"/>
        <w:pageBreakBefore w:val="0"/>
        <w:widowControl/>
        <w:overflowPunct w:val="0"/>
        <w:bidi w:val="0"/>
        <w:snapToGrid/>
        <w:spacing w:line="240" w:lineRule="auto"/>
        <w:textAlignment w:val="auto"/>
        <w:rPr>
          <w:lang w:val="ru-RU" w:eastAsia="zh-CN" w:bidi="ar-S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 w:eastAsia="zh-CN" w:bidi="ar-SA"/>
        </w:rPr>
        <w:t>УДК 621.21:338.45</w:t>
      </w:r>
    </w:p>
    <w:p>
      <w:pPr>
        <w:keepNext w:val="0"/>
        <w:keepLines w:val="0"/>
        <w:pageBreakBefore w:val="0"/>
        <w:widowControl/>
        <w:overflowPunct w:val="0"/>
        <w:bidi w:val="0"/>
        <w:snapToGrid/>
        <w:spacing w:line="240" w:lineRule="auto"/>
        <w:textAlignment w:val="auto"/>
        <w:rPr>
          <w:rFonts w:ascii="Times New Roman" w:hAnsi="Times New Roman" w:cs="Times New Roman"/>
          <w:color w:val="000000"/>
          <w:sz w:val="28"/>
          <w:szCs w:val="28"/>
          <w:lang w:val="ru-RU" w:eastAsia="zh-CN" w:bidi="ar-SA"/>
        </w:rPr>
      </w:pPr>
    </w:p>
    <w:p>
      <w:pPr>
        <w:keepNext w:val="0"/>
        <w:keepLines w:val="0"/>
        <w:pageBreakBefore w:val="0"/>
        <w:widowControl/>
        <w:overflowPunct w:val="0"/>
        <w:bidi w:val="0"/>
        <w:snapToGrid/>
        <w:spacing w:line="240" w:lineRule="auto"/>
        <w:jc w:val="center"/>
        <w:textAlignment w:val="auto"/>
        <w:rPr>
          <w:lang w:val="ru-RU" w:eastAsia="zh-CN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zh-CN" w:bidi="ar-SA"/>
        </w:rPr>
        <w:t>Насырова Э.Н.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en-US" w:eastAsia="zh-CN" w:bidi="ar-SA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zh-CN" w:bidi="ar-SA"/>
        </w:rPr>
        <w:t>СОВРЕМЕННЫЕ СИСТЕМЫ ЭЛЕКТРОСНАБЖЕНИЯ НА ПРИМЕРЕ ВИРТУАЛЬНЫХ ЭЛЕКТРОСТАНЦИЙ</w:t>
      </w:r>
    </w:p>
    <w:p>
      <w:pPr>
        <w:keepNext w:val="0"/>
        <w:keepLines w:val="0"/>
        <w:pageBreakBefore w:val="0"/>
        <w:widowControl/>
        <w:overflowPunct w:val="0"/>
        <w:bidi w:val="0"/>
        <w:snapToGrid/>
        <w:spacing w:line="240" w:lineRule="auto"/>
        <w:jc w:val="center"/>
        <w:textAlignment w:val="auto"/>
        <w:rPr>
          <w:rFonts w:ascii="Times New Roman" w:hAnsi="Times New Roman" w:cs="Times New Roman"/>
          <w:color w:val="000000"/>
          <w:sz w:val="28"/>
          <w:szCs w:val="28"/>
          <w:lang w:val="ru-RU" w:eastAsia="zh-CN" w:bidi="ar-SA"/>
        </w:rPr>
      </w:pPr>
    </w:p>
    <w:p>
      <w:pPr>
        <w:keepNext w:val="0"/>
        <w:keepLines w:val="0"/>
        <w:pageBreakBefore w:val="0"/>
        <w:widowControl/>
        <w:overflowPunct w:val="0"/>
        <w:bidi w:val="0"/>
        <w:snapToGrid/>
        <w:spacing w:line="240" w:lineRule="auto"/>
        <w:jc w:val="center"/>
        <w:textAlignment w:val="auto"/>
        <w:rPr>
          <w:lang w:val="ru-RU" w:eastAsia="zh-CN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zh-CN" w:bidi="ar-SA"/>
        </w:rPr>
        <w:t>ФГБОУ ВО «КГЭУ», г. Казань, Россия</w:t>
      </w:r>
    </w:p>
    <w:p>
      <w:pPr>
        <w:keepNext w:val="0"/>
        <w:keepLines w:val="0"/>
        <w:pageBreakBefore w:val="0"/>
        <w:widowControl/>
        <w:overflowPunct w:val="0"/>
        <w:bidi w:val="0"/>
        <w:snapToGrid/>
        <w:spacing w:line="240" w:lineRule="auto"/>
        <w:jc w:val="center"/>
        <w:textAlignment w:val="auto"/>
        <w:rPr>
          <w:lang w:val="ru-RU" w:eastAsia="zh-CN" w:bidi="ar-SA"/>
        </w:rPr>
      </w:pPr>
      <w:r>
        <w:fldChar w:fldCharType="begin"/>
      </w:r>
      <w:r>
        <w:instrText xml:space="preserve"> HYPERLINK "mailto:elina.nasyrova01@yandex.ru?" \h 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  <w:lang w:val="ru-RU" w:eastAsia="zh-CN" w:bidi="ar-SA"/>
        </w:rPr>
        <w:t>elina.nasyrova01@yandex.ru</w:t>
      </w:r>
      <w:r>
        <w:rPr>
          <w:rFonts w:ascii="Times New Roman" w:hAnsi="Times New Roman" w:cs="Times New Roman"/>
          <w:sz w:val="28"/>
          <w:szCs w:val="28"/>
          <w:lang w:val="ru-RU" w:eastAsia="zh-CN" w:bidi="ar-SA"/>
        </w:rPr>
        <w:fldChar w:fldCharType="end"/>
      </w:r>
    </w:p>
    <w:p>
      <w:pPr>
        <w:keepNext w:val="0"/>
        <w:keepLines w:val="0"/>
        <w:pageBreakBefore w:val="0"/>
        <w:widowControl/>
        <w:overflowPunct w:val="0"/>
        <w:bidi w:val="0"/>
        <w:snapToGrid/>
        <w:spacing w:line="240" w:lineRule="auto"/>
        <w:jc w:val="center"/>
        <w:textAlignment w:val="auto"/>
        <w:rPr>
          <w:rFonts w:ascii="Times New Roman" w:hAnsi="Times New Roman" w:cs="Times New Roman"/>
          <w:color w:val="000000"/>
          <w:sz w:val="28"/>
          <w:szCs w:val="28"/>
          <w:lang w:val="ru-RU" w:eastAsia="zh-CN" w:bidi="ar-SA"/>
        </w:rPr>
      </w:pPr>
    </w:p>
    <w:p>
      <w:pPr>
        <w:keepNext w:val="0"/>
        <w:keepLines w:val="0"/>
        <w:pageBreakBefore w:val="0"/>
        <w:widowControl/>
        <w:overflowPunct w:val="0"/>
        <w:bidi w:val="0"/>
        <w:snapToGrid/>
        <w:spacing w:line="240" w:lineRule="auto"/>
        <w:jc w:val="both"/>
        <w:textAlignment w:val="auto"/>
        <w:rPr>
          <w:lang w:val="ru-RU" w:eastAsia="zh-CN" w:bidi="ar-SA"/>
        </w:rPr>
      </w:pPr>
      <w:r>
        <w:rPr>
          <w:rFonts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ru-RU" w:eastAsia="zh-CN" w:bidi="ar-SA"/>
        </w:rPr>
        <w:t xml:space="preserve">Аннотация: </w:t>
      </w:r>
      <w:r>
        <w:rPr>
          <w:rFonts w:ascii="Times New Roman" w:hAnsi="Times New Roman" w:eastAsia="SimSun" w:cs="Times New Roman"/>
          <w:color w:val="000000"/>
          <w:kern w:val="0"/>
          <w:sz w:val="24"/>
          <w:szCs w:val="24"/>
          <w:lang w:val="ru-RU" w:eastAsia="zh-CN" w:bidi="ar-SA"/>
        </w:rPr>
        <w:t>В статье рассмотрим виртуальные электростанции: преимущества и задачи, и необходимые решения на пути их создания. Отдельно рассмотрим направление микрогрид, который в ближайшие годы позволит повысить надежность электроснабжения, а также снизить затраты на электроэнергию для потребителей и предприятий.</w:t>
      </w:r>
    </w:p>
    <w:p>
      <w:pPr>
        <w:keepNext w:val="0"/>
        <w:keepLines w:val="0"/>
        <w:pageBreakBefore w:val="0"/>
        <w:widowControl/>
        <w:overflowPunct w:val="0"/>
        <w:bidi w:val="0"/>
        <w:snapToGrid/>
        <w:spacing w:line="240" w:lineRule="auto"/>
        <w:jc w:val="both"/>
        <w:textAlignment w:val="auto"/>
        <w:rPr>
          <w:lang w:val="ru-RU" w:eastAsia="zh-CN" w:bidi="ar-SA"/>
        </w:rPr>
      </w:pPr>
      <w:r>
        <w:rPr>
          <w:rFonts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ru-RU" w:eastAsia="zh-CN" w:bidi="ar-SA"/>
        </w:rPr>
        <w:t xml:space="preserve">Ключевые слова: </w:t>
      </w:r>
      <w:r>
        <w:rPr>
          <w:rFonts w:ascii="Times New Roman" w:hAnsi="Times New Roman" w:eastAsia="SimSun" w:cs="Times New Roman"/>
          <w:color w:val="000000"/>
          <w:kern w:val="0"/>
          <w:sz w:val="24"/>
          <w:szCs w:val="24"/>
          <w:lang w:val="ru-RU" w:eastAsia="zh-CN" w:bidi="ar-SA"/>
        </w:rPr>
        <w:t xml:space="preserve">виртуальная электростанция, </w:t>
      </w:r>
      <w:r>
        <w:rPr>
          <w:rFonts w:ascii="Times New Roman" w:hAnsi="Times New Roman" w:eastAsia="SimSun" w:cs="Times New Roman"/>
          <w:i w:val="0"/>
          <w:iCs w:val="0"/>
          <w:color w:val="000000"/>
          <w:kern w:val="0"/>
          <w:sz w:val="24"/>
          <w:szCs w:val="24"/>
          <w:lang w:val="ru-RU" w:eastAsia="zh-CN" w:bidi="ar-SA"/>
        </w:rPr>
        <w:t>микрогрид, микросеть, энергосистема</w:t>
      </w:r>
    </w:p>
    <w:p>
      <w:pPr>
        <w:keepNext w:val="0"/>
        <w:keepLines w:val="0"/>
        <w:pageBreakBefore w:val="0"/>
        <w:widowControl/>
        <w:overflowPunct w:val="0"/>
        <w:bidi w:val="0"/>
        <w:snapToGrid/>
        <w:spacing w:line="240" w:lineRule="auto"/>
        <w:jc w:val="both"/>
        <w:textAlignment w:val="auto"/>
        <w:rPr>
          <w:rFonts w:ascii="Times New Roman" w:hAnsi="Times New Roman" w:cs="Times New Roman"/>
          <w:color w:val="000000"/>
          <w:sz w:val="28"/>
          <w:szCs w:val="28"/>
          <w:lang w:val="ru-RU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firstLine="709"/>
        <w:jc w:val="both"/>
        <w:textAlignment w:val="auto"/>
        <w:rPr>
          <w:lang w:val="ru-RU" w:eastAsia="zh-CN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zh-CN" w:bidi="ar-SA"/>
        </w:rPr>
        <w:t>Виртуальная электростанция включает в себя совокупность распределенных генераторов электрической энергии, среди которых устройства, работающие на возобновляемых источниках энергии, а так же традиционные установки, работающие на природном газе, дизельном топливе. Они представляют собой систему работающих устройств, которая управляется и контролируется из единого центра. В широком смысле под виртуальной электростанцией понимается интеграция источников распределенной генерации, в том числе на возобновляемых энергоресурсах, накопителей электроэнергии и активных потребителей. Таким образом, такая электростанция объединяет в себе: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firstLine="709"/>
        <w:jc w:val="both"/>
        <w:textAlignment w:val="auto"/>
        <w:rPr>
          <w:lang w:val="ru-RU" w:eastAsia="zh-CN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zh-CN" w:bidi="ar-SA"/>
        </w:rPr>
        <w:t>- распределенные генераторы (мини- и микро- ТЭЦ, ветроэлектрические установки и др.);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firstLine="709"/>
        <w:jc w:val="both"/>
        <w:textAlignment w:val="auto"/>
        <w:rPr>
          <w:lang w:val="ru-RU" w:eastAsia="zh-CN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zh-CN" w:bidi="ar-SA"/>
        </w:rPr>
        <w:t>- потребители-регуляторы нагрузки (бытовые холодильники, телевизоры стиральные машины и т.д.);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firstLine="709"/>
        <w:jc w:val="both"/>
        <w:textAlignment w:val="auto"/>
        <w:rPr>
          <w:lang w:val="ru-RU" w:eastAsia="zh-CN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zh-CN" w:bidi="ar-SA"/>
        </w:rPr>
        <w:t>- системы аккумулирования энергии.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firstLine="709"/>
        <w:jc w:val="both"/>
        <w:textAlignment w:val="auto"/>
        <w:rPr>
          <w:lang w:val="ru-RU" w:eastAsia="zh-CN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zh-CN" w:bidi="ar-SA"/>
        </w:rPr>
        <w:t>Преимущества виртуальных электростанций: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firstLine="709"/>
        <w:jc w:val="both"/>
        <w:textAlignment w:val="auto"/>
        <w:rPr>
          <w:lang w:val="ru-RU" w:eastAsia="zh-CN" w:bidi="ar-SA"/>
        </w:rPr>
      </w:pPr>
      <w:r>
        <w:rPr>
          <w:rFonts w:ascii="Times New Roman" w:hAnsi="Times New Roman" w:eastAsia="sans-serif" w:cs="Times New Roman"/>
          <w:i w:val="0"/>
          <w:iCs w:val="0"/>
          <w:caps w:val="0"/>
          <w:smallCaps w:val="0"/>
          <w:color w:val="000000"/>
          <w:spacing w:val="0"/>
          <w:sz w:val="28"/>
          <w:szCs w:val="28"/>
          <w:lang w:val="ru-RU" w:eastAsia="zh-CN" w:bidi="ar-SA"/>
        </w:rPr>
        <w:t xml:space="preserve">В связи с тем, что энергия производится недалеко от места потребления и распределяется между участниками, нет необходимости транспортировать ее на дальние расстояния при высоком напряжении. </w:t>
      </w:r>
      <w:r>
        <w:rPr>
          <w:rFonts w:ascii="Times New Roman" w:hAnsi="Times New Roman" w:eastAsia="sans-serif" w:cs="Times New Roman"/>
          <w:i w:val="0"/>
          <w:iCs w:val="0"/>
          <w:color w:val="000000"/>
          <w:spacing w:val="0"/>
          <w:sz w:val="28"/>
          <w:szCs w:val="28"/>
          <w:lang w:val="ru-RU" w:eastAsia="zh-CN" w:bidi="ar-SA"/>
        </w:rPr>
        <w:t>П</w:t>
      </w:r>
      <w:r>
        <w:rPr>
          <w:rFonts w:ascii="Times New Roman" w:hAnsi="Times New Roman" w:eastAsia="sans-serif" w:cs="Times New Roman"/>
          <w:i w:val="0"/>
          <w:iCs w:val="0"/>
          <w:caps w:val="0"/>
          <w:smallCaps w:val="0"/>
          <w:color w:val="000000"/>
          <w:spacing w:val="0"/>
          <w:sz w:val="28"/>
          <w:szCs w:val="28"/>
          <w:lang w:val="ru-RU" w:eastAsia="zh-CN" w:bidi="ar-SA"/>
        </w:rPr>
        <w:t>оэтому, фактор потерь энергии сводится к минимуму.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firstLine="709"/>
        <w:jc w:val="both"/>
        <w:textAlignment w:val="auto"/>
        <w:rPr>
          <w:lang w:val="ru-RU" w:eastAsia="zh-CN" w:bidi="ar-SA"/>
        </w:rPr>
      </w:pPr>
      <w:r>
        <w:rPr>
          <w:rFonts w:ascii="Times New Roman" w:hAnsi="Times New Roman" w:eastAsia="sans-serif" w:cs="Times New Roman"/>
          <w:i w:val="0"/>
          <w:iCs w:val="0"/>
          <w:caps w:val="0"/>
          <w:smallCaps w:val="0"/>
          <w:color w:val="000000"/>
          <w:spacing w:val="0"/>
          <w:sz w:val="28"/>
          <w:szCs w:val="28"/>
          <w:lang w:val="ru-RU" w:eastAsia="zh-CN" w:bidi="ar-SA"/>
        </w:rPr>
        <w:t xml:space="preserve">Повышается надежность системы за счёт оптимизации процесса производства энергии в реальном времени в соответствии со спросом. Таким образом, за счет увеличения отпуска электроэнергии от распределенных установок в периоды высокого спроса на электроэнергию нагрузка на централизованную генерацию, так же как и на передающие магистральные и распределительные сети, может быть снижена. </w:t>
      </w:r>
      <w:r>
        <w:rPr>
          <w:rFonts w:ascii="Times New Roman" w:hAnsi="Times New Roman" w:eastAsia="sans-serif" w:cs="Times New Roman"/>
          <w:i w:val="0"/>
          <w:iCs w:val="0"/>
          <w:color w:val="000000"/>
          <w:spacing w:val="0"/>
          <w:sz w:val="28"/>
          <w:szCs w:val="28"/>
          <w:lang w:val="ru-RU" w:eastAsia="zh-CN" w:bidi="ar-SA"/>
        </w:rPr>
        <w:t>П</w:t>
      </w:r>
      <w:r>
        <w:rPr>
          <w:rFonts w:ascii="Times New Roman" w:hAnsi="Times New Roman" w:eastAsia="sans-serif" w:cs="Times New Roman"/>
          <w:i w:val="0"/>
          <w:iCs w:val="0"/>
          <w:caps w:val="0"/>
          <w:smallCaps w:val="0"/>
          <w:color w:val="000000"/>
          <w:spacing w:val="0"/>
          <w:sz w:val="28"/>
          <w:szCs w:val="28"/>
          <w:lang w:val="ru-RU" w:eastAsia="zh-CN" w:bidi="ar-SA"/>
        </w:rPr>
        <w:t>оэтому распределенные ресурсы могут быть использованы для снижения нагрузки в течение пиковых периодов за счет регулирования электрической нагрузки.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firstLine="709"/>
        <w:jc w:val="both"/>
        <w:textAlignment w:val="auto"/>
        <w:rPr>
          <w:lang w:val="ru-RU" w:eastAsia="zh-CN" w:bidi="ar-SA"/>
        </w:rPr>
      </w:pPr>
      <w:r>
        <w:rPr>
          <w:rFonts w:ascii="Times New Roman" w:hAnsi="Times New Roman" w:eastAsia="sans-serif" w:cs="Times New Roman"/>
          <w:i w:val="0"/>
          <w:iCs w:val="0"/>
          <w:caps w:val="0"/>
          <w:smallCaps w:val="0"/>
          <w:color w:val="000000"/>
          <w:spacing w:val="0"/>
          <w:sz w:val="28"/>
          <w:szCs w:val="28"/>
          <w:lang w:val="ru-RU" w:eastAsia="zh-CN" w:bidi="ar-SA"/>
        </w:rPr>
        <w:t>Кроме того, виртуальные электростанции управляют своими составляющими элементами наиболее экономичным способом за счет способности быстро реагировать на вариацию условий местной нагрузки и учитывать изменяющиеся параметры энергокомпаний.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firstLine="709"/>
        <w:jc w:val="both"/>
        <w:textAlignment w:val="auto"/>
        <w:rPr>
          <w:lang w:val="ru-RU" w:eastAsia="zh-CN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zh-CN" w:bidi="ar-SA"/>
        </w:rPr>
        <w:t>Рассмотрим два типа виртуальных электростанций: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firstLine="709"/>
        <w:jc w:val="both"/>
        <w:textAlignment w:val="auto"/>
        <w:rPr>
          <w:lang w:val="ru-RU" w:eastAsia="zh-CN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zh-CN" w:bidi="ar-SA"/>
        </w:rPr>
        <w:t xml:space="preserve">1. </w:t>
      </w:r>
      <w:r>
        <w:rPr>
          <w:rFonts w:ascii="Times New Roman" w:hAnsi="Times New Roman" w:eastAsia="sans-serif" w:cs="Times New Roman"/>
          <w:i w:val="0"/>
          <w:iCs w:val="0"/>
          <w:caps w:val="0"/>
          <w:smallCaps w:val="0"/>
          <w:color w:val="000000"/>
          <w:spacing w:val="0"/>
          <w:sz w:val="28"/>
          <w:szCs w:val="28"/>
          <w:lang w:val="ru-RU" w:eastAsia="zh-CN" w:bidi="ar-SA"/>
        </w:rPr>
        <w:t>Централизованная виртуальная электростанция. В этой категории режимы работы распределенных источников генерирования электрической энергии задаются контрольным координационным центром. Сигналы нагрузок поступают в контрольный координационный центр и обрабатываются с помощью логического алгоритма. После этого сигналы направляются в каждый блок управления РГ, и в соответствии с ними осуществляется генерация электроэнергии. При наличии контрольного координационного центра виртуальная электростанция способна выполнять как технические, так и экономические функции, что позволяет получить преимущества от агрегирования распределенной генерации.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709"/>
        <w:jc w:val="both"/>
        <w:textAlignment w:val="top"/>
        <w:rPr>
          <w:lang w:val="ru-RU" w:eastAsia="zh-CN" w:bidi="ar-SA"/>
        </w:rPr>
      </w:pPr>
      <w:r>
        <w:rPr>
          <w:rFonts w:eastAsia="sans-serif" w:cs="Times New Roman"/>
          <w:i w:val="0"/>
          <w:iCs w:val="0"/>
          <w:caps w:val="0"/>
          <w:smallCaps w:val="0"/>
          <w:color w:val="000000"/>
          <w:spacing w:val="0"/>
          <w:sz w:val="28"/>
          <w:szCs w:val="28"/>
          <w:lang w:val="ru-RU" w:eastAsia="zh-CN" w:bidi="ar-SA"/>
        </w:rPr>
        <w:t>Децентрализованная виртуальная электростанция. При децентрализованной конфигурации выработка электроэнергии установками РГ контролируется блоком управления РГ, а блок управления РГ преимущественно контролируется местным блоком управления, который использует логический алгоритм [1].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709"/>
        <w:jc w:val="both"/>
        <w:textAlignment w:val="top"/>
        <w:rPr>
          <w:lang w:val="ru-RU" w:eastAsia="zh-CN" w:bidi="ar-SA"/>
        </w:rPr>
      </w:pPr>
      <w:r>
        <w:rPr>
          <w:rFonts w:eastAsia="sans-serif" w:cs="Times New Roman"/>
          <w:i w:val="0"/>
          <w:iCs w:val="0"/>
          <w:caps w:val="0"/>
          <w:smallCaps w:val="0"/>
          <w:color w:val="000000"/>
          <w:spacing w:val="0"/>
          <w:sz w:val="28"/>
          <w:szCs w:val="28"/>
          <w:lang w:val="ru-RU" w:eastAsia="zh-CN" w:bidi="ar-SA"/>
        </w:rPr>
        <w:t>Вместе с тем, на пути создания виртуальных электростанций необходимо решать множество задач: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709"/>
        <w:jc w:val="both"/>
        <w:textAlignment w:val="top"/>
        <w:rPr>
          <w:lang w:val="ru-RU" w:eastAsia="zh-CN" w:bidi="ar-SA"/>
        </w:rPr>
      </w:pPr>
      <w:r>
        <w:rPr>
          <w:rFonts w:eastAsia="sans-serif" w:cs="Times New Roman"/>
          <w:i w:val="0"/>
          <w:iCs w:val="0"/>
          <w:caps w:val="0"/>
          <w:smallCaps w:val="0"/>
          <w:color w:val="000000"/>
          <w:spacing w:val="0"/>
          <w:sz w:val="28"/>
          <w:szCs w:val="28"/>
          <w:lang w:val="ru-RU" w:eastAsia="zh-CN" w:bidi="ar-SA"/>
        </w:rPr>
        <w:t>1. организационно-административные: исследование условий развития виртуальных электростанций в конкретных регионах; формирование нормативной правовой базы и их взаимодействия с существующей единой электрической сетью; определение возможных производителей распределенной генерации и условий их объединения в централизованную систему управления производством и реализацией электроэнергии;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709"/>
        <w:jc w:val="both"/>
        <w:textAlignment w:val="top"/>
        <w:rPr>
          <w:lang w:val="ru-RU" w:eastAsia="zh-CN" w:bidi="ar-SA"/>
        </w:rPr>
      </w:pPr>
      <w:r>
        <w:rPr>
          <w:rFonts w:eastAsia="sans-serif" w:cs="Times New Roman"/>
          <w:i w:val="0"/>
          <w:iCs w:val="0"/>
          <w:caps w:val="0"/>
          <w:smallCaps w:val="0"/>
          <w:color w:val="000000"/>
          <w:spacing w:val="0"/>
          <w:sz w:val="28"/>
          <w:szCs w:val="28"/>
          <w:lang w:val="ru-RU" w:eastAsia="zh-CN" w:bidi="ar-SA"/>
        </w:rPr>
        <w:t>2. информационно-аналитические: определение системы показателей и критериев оценки эффективности деятельности виртуальных электростанций; определение необходимой информации о параметрах и состоянии каждой энергоустановки; создание дистанционной системы управления виртуальными электростанциями, в т.ч. создание аппаратно-программного комплекса управления виртуальной электростанцией;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709"/>
        <w:jc w:val="both"/>
        <w:textAlignment w:val="top"/>
        <w:rPr>
          <w:lang w:val="ru-RU" w:eastAsia="zh-CN" w:bidi="ar-SA"/>
        </w:rPr>
      </w:pPr>
      <w:r>
        <w:rPr>
          <w:rFonts w:eastAsia="sans-serif" w:cs="Times New Roman"/>
          <w:i w:val="0"/>
          <w:iCs w:val="0"/>
          <w:caps w:val="0"/>
          <w:smallCaps w:val="0"/>
          <w:color w:val="000000"/>
          <w:spacing w:val="0"/>
          <w:sz w:val="28"/>
          <w:szCs w:val="28"/>
          <w:lang w:val="ru-RU" w:eastAsia="zh-CN" w:bidi="ar-SA"/>
        </w:rPr>
        <w:t>3. технологические: проектирование архитектуры виртуальной электростанций.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firstLine="709"/>
        <w:jc w:val="both"/>
        <w:textAlignment w:val="auto"/>
        <w:rPr>
          <w:lang w:val="ru-RU" w:eastAsia="zh-CN" w:bidi="ar-SA"/>
        </w:rPr>
      </w:pPr>
      <w:r>
        <w:rPr>
          <w:rFonts w:ascii="Times New Roman" w:hAnsi="Times New Roman" w:eastAsia="sans-serif" w:cs="Times New Roman"/>
          <w:i w:val="0"/>
          <w:iCs w:val="0"/>
          <w:caps w:val="0"/>
          <w:smallCaps w:val="0"/>
          <w:color w:val="000000"/>
          <w:spacing w:val="0"/>
          <w:sz w:val="28"/>
          <w:szCs w:val="28"/>
          <w:lang w:val="ru-RU" w:eastAsia="zh-CN" w:bidi="ar-SA"/>
        </w:rPr>
        <w:t>Виртуальные электростанции удовлетворяют потребительский спрос на энергию, используя передовые информационные технологии, последние достижения техники в области измерительных приборов, возможности автоматического управления и накопления электрической энергии [2]. Независимо от того, какая мощность установлена в том или ином здании, для виртуальной электростанции наиболее важной характерной чертой является объединение всех источников энергии и управление ими с целью достижения состояния баланса наиболее эффективным способом.</w:t>
      </w:r>
    </w:p>
    <w:p>
      <w:pPr>
        <w:pStyle w:val="8"/>
        <w:keepNext w:val="0"/>
        <w:keepLines w:val="0"/>
        <w:pageBreakBefore w:val="0"/>
        <w:widowControl/>
        <w:shd w:val="clear" w:color="auto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709"/>
        <w:jc w:val="both"/>
        <w:textAlignment w:val="auto"/>
        <w:rPr>
          <w:color w:val="000000"/>
          <w:highlight w:val="none"/>
          <w:shd w:val="clear" w:fill="auto"/>
        </w:rPr>
      </w:pPr>
      <w:r>
        <w:rPr>
          <w:rFonts w:eastAsia="Segoe UI" w:cs="Times New Roman"/>
          <w:i w:val="0"/>
          <w:iCs w:val="0"/>
          <w:caps w:val="0"/>
          <w:smallCaps w:val="0"/>
          <w:color w:val="000000"/>
          <w:spacing w:val="0"/>
          <w:sz w:val="28"/>
          <w:szCs w:val="28"/>
          <w:shd w:val="clear" w:fill="auto"/>
          <w:lang w:val="ru-RU" w:eastAsia="zh-CN" w:bidi="ar-SA"/>
        </w:rPr>
        <w:t xml:space="preserve">Микрогрид, она же микросеть, является местной энергосистемой. Это обустроенные на участке энергосетевые структуры, которые могут работать независимо, так как имеет собственный источник выработки энергии, это помогает удовлетворить даже пиковые запросы потребителей. </w:t>
      </w:r>
      <w:r>
        <w:rPr>
          <w:rFonts w:eastAsia="Segoe UI"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shd w:val="clear" w:fill="auto"/>
          <w:lang w:val="ru-RU" w:eastAsia="zh-CN" w:bidi="ar-SA"/>
        </w:rPr>
        <w:t xml:space="preserve">Данные </w:t>
      </w:r>
      <w:r>
        <w:rPr>
          <w:rFonts w:eastAsia="Noto Sans"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shd w:val="clear" w:fill="auto"/>
          <w:lang w:val="ru-RU" w:eastAsia="zh-CN" w:bidi="ar-SA"/>
        </w:rPr>
        <w:t>микросети строятся за короткий промежуток времени для обеспечения локальных потребностей в электроэнергии и не подразумевают передачу электричества на дальние расстояния, что приводит к низкой стоимости развертывания сети. Также особенностью микрогрида является простота интеграции возобновляемых источников энергии и повышение эффективности энергосети за счет системы возвращения пользователями энергии в сеть.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firstLine="709"/>
        <w:jc w:val="both"/>
        <w:textAlignment w:val="auto"/>
        <w:rPr>
          <w:rFonts w:ascii="Times New Roman" w:hAnsi="Times New Roman" w:cs="Times New Roman"/>
          <w:color w:val="000000"/>
          <w:sz w:val="28"/>
          <w:szCs w:val="28"/>
          <w:lang w:val="ru-RU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firstLine="709"/>
        <w:jc w:val="center"/>
        <w:textAlignment w:val="auto"/>
        <w:rPr>
          <w:lang w:val="ru-RU" w:eastAsia="zh-CN" w:bidi="ar-SA"/>
        </w:rPr>
      </w:pPr>
      <w:r>
        <w:rPr>
          <w:rFonts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-SA"/>
        </w:rPr>
        <w:t>Источники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firstLine="709"/>
        <w:jc w:val="center"/>
        <w:textAlignment w:val="auto"/>
        <w:rPr>
          <w:rFonts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-SA"/>
        </w:rPr>
      </w:pP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firstLine="709"/>
        <w:jc w:val="both"/>
        <w:textAlignment w:val="auto"/>
        <w:rPr>
          <w:lang w:val="ru-RU" w:eastAsia="zh-CN" w:bidi="ar-SA"/>
        </w:rPr>
      </w:pPr>
      <w:r>
        <w:rPr>
          <w:rFonts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-SA"/>
        </w:rPr>
        <w:t>Климовец О.В. Виртуальные электростанции как экономически эффективный способ управления производством электроэнергии.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firstLine="709"/>
        <w:jc w:val="both"/>
        <w:textAlignment w:val="auto"/>
        <w:rPr>
          <w:lang w:val="ru-RU" w:eastAsia="zh-CN" w:bidi="ar-SA"/>
        </w:rPr>
      </w:pPr>
      <w:r>
        <w:rPr>
          <w:rFonts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-SA"/>
        </w:rPr>
        <w:t xml:space="preserve">2. Галимова Г.Ф., Воркунов О.В. Внедрение интеллектуальных электрических сетей. «Приборостроение и автоматизированный электропривод в топливно-энергетическом комплексе и жилищно-коммунальном хозяйстве» </w:t>
      </w:r>
      <w:r>
        <w:rPr>
          <w:rFonts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-SA"/>
        </w:rPr>
        <w:t>VII Национальная научно-практическая конференция. Материалы конференции. Казань.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firstLine="709"/>
        <w:jc w:val="both"/>
        <w:textAlignment w:val="auto"/>
        <w:rPr>
          <w:lang w:val="ru-RU" w:eastAsia="zh-CN" w:bidi="ar-SA"/>
        </w:rPr>
      </w:pPr>
    </w:p>
    <w:sectPr>
      <w:pgSz w:w="11906" w:h="16838"/>
      <w:pgMar w:top="1134" w:right="1134" w:bottom="1134" w:left="1134" w:header="0" w:footer="0" w:gutter="0"/>
      <w:pgNumType w:fmt="decimal"/>
      <w:cols w:space="720" w:num="1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ucida Sans">
    <w:panose1 w:val="020B0602030504020204"/>
    <w:charset w:val="00"/>
    <w:family w:val="auto"/>
    <w:pitch w:val="default"/>
    <w:sig w:usb0="00000003" w:usb1="00000000" w:usb2="00000000" w:usb3="00000000" w:csb0="20000001" w:csb1="00000000"/>
  </w:font>
  <w:font w:name="Liberation Sans">
    <w:panose1 w:val="020B0604020202020204"/>
    <w:charset w:val="CC"/>
    <w:family w:val="roman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ans-serif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Noto Sans">
    <w:panose1 w:val="020B0502040504020204"/>
    <w:charset w:val="00"/>
    <w:family w:val="auto"/>
    <w:pitch w:val="default"/>
    <w:sig w:usb0="E00002FF" w:usb1="4000001F" w:usb2="08000029" w:usb3="001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2"/>
      <w:numFmt w:val="decimal"/>
      <w:suff w:val="space"/>
      <w:lvlText w:val="%1.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0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 w:tentative="0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 w:tentative="0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 w:tentative="0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 w:tentative="0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 w:tentative="0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 w:tentative="0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suff w:val="space"/>
      <w:lvlText w:val="%1.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0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 w:tentative="0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 w:tentative="0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 w:tentative="0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 w:tentative="0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 w:tentative="0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 w:tentative="0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2">
    <w:nsid w:val="59ADCABA"/>
    <w:multiLevelType w:val="multilevel"/>
    <w:tmpl w:val="59ADCABA"/>
    <w:lvl w:ilvl="0" w:tentative="0">
      <w:start w:val="1"/>
      <w:numFmt w:val="decimal"/>
      <w:suff w:val="space"/>
      <w:lvlText w:val="%1.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0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 w:tentative="0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 w:tentative="0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 w:tentative="0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 w:tentative="0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 w:tentative="0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 w:tentative="0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autoHyphenation/>
  <w:hyphenationZone w:val="360"/>
  <w:footnotePr>
    <w:footnote w:id="0"/>
    <w:footnote w:id="1"/>
  </w:foot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9B394B"/>
    <w:rsid w:val="06750F71"/>
    <w:rsid w:val="15FA3FBE"/>
    <w:rsid w:val="43BD7549"/>
    <w:rsid w:val="4AFE1C52"/>
    <w:rsid w:val="5C3A4B16"/>
    <w:rsid w:val="67DC780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widowControl/>
      <w:suppressAutoHyphens/>
      <w:bidi w:val="0"/>
      <w:spacing w:before="0" w:after="0"/>
      <w:jc w:val="left"/>
    </w:pPr>
    <w:rPr>
      <w:rFonts w:ascii="Calibri" w:hAnsi="Calibri" w:eastAsia="SimSun" w:cs="Times New Roman"/>
      <w:color w:val="auto"/>
      <w:kern w:val="0"/>
      <w:sz w:val="20"/>
      <w:szCs w:val="20"/>
      <w:lang w:val="en-US" w:eastAsia="zh-CN" w:bidi="ar-SA"/>
    </w:rPr>
  </w:style>
  <w:style w:type="paragraph" w:styleId="2">
    <w:name w:val="heading 2"/>
    <w:next w:val="1"/>
    <w:unhideWhenUsed/>
    <w:qFormat/>
    <w:uiPriority w:val="0"/>
    <w:pPr>
      <w:widowControl/>
      <w:suppressAutoHyphens/>
      <w:bidi w:val="0"/>
      <w:spacing w:beforeAutospacing="1" w:afterAutospacing="1"/>
      <w:jc w:val="left"/>
      <w:outlineLvl w:val="1"/>
    </w:pPr>
    <w:rPr>
      <w:rFonts w:ascii="SimSun" w:hAnsi="SimSun" w:eastAsia="SimSun" w:cs="SimSun"/>
      <w:b/>
      <w:bCs/>
      <w:i/>
      <w:iCs/>
      <w:color w:val="auto"/>
      <w:kern w:val="0"/>
      <w:sz w:val="36"/>
      <w:szCs w:val="36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qFormat/>
    <w:uiPriority w:val="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6">
    <w:name w:val="Body Text"/>
    <w:basedOn w:val="1"/>
    <w:qFormat/>
    <w:uiPriority w:val="1"/>
    <w:rPr>
      <w:sz w:val="24"/>
      <w:szCs w:val="24"/>
    </w:rPr>
  </w:style>
  <w:style w:type="paragraph" w:styleId="7">
    <w:name w:val="List"/>
    <w:basedOn w:val="6"/>
    <w:qFormat/>
    <w:uiPriority w:val="0"/>
    <w:rPr>
      <w:rFonts w:cs="Lucida Sans"/>
    </w:rPr>
  </w:style>
  <w:style w:type="paragraph" w:styleId="8">
    <w:name w:val="Normal (Web)"/>
    <w:qFormat/>
    <w:uiPriority w:val="0"/>
    <w:pPr>
      <w:widowControl/>
      <w:suppressAutoHyphens/>
      <w:bidi w:val="0"/>
      <w:spacing w:beforeAutospacing="1" w:afterAutospacing="1"/>
      <w:ind w:left="0" w:right="0" w:firstLine="0"/>
      <w:jc w:val="left"/>
    </w:pPr>
    <w:rPr>
      <w:rFonts w:ascii="Times New Roman" w:hAnsi="Times New Roman" w:eastAsia="SimSun" w:cs="Times New Roman"/>
      <w:color w:val="auto"/>
      <w:kern w:val="0"/>
      <w:sz w:val="24"/>
      <w:szCs w:val="24"/>
      <w:lang w:val="en-US" w:eastAsia="zh-CN" w:bidi="ar-SA"/>
    </w:rPr>
  </w:style>
  <w:style w:type="character" w:customStyle="1" w:styleId="9">
    <w:name w:val="Интернет-ссылка"/>
    <w:basedOn w:val="3"/>
    <w:qFormat/>
    <w:uiPriority w:val="0"/>
    <w:rPr>
      <w:color w:val="0000FF"/>
      <w:u w:val="single"/>
    </w:rPr>
  </w:style>
  <w:style w:type="paragraph" w:customStyle="1" w:styleId="10">
    <w:name w:val="Заголовок"/>
    <w:basedOn w:val="1"/>
    <w:next w:val="6"/>
    <w:qFormat/>
    <w:uiPriority w:val="0"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customStyle="1" w:styleId="11">
    <w:name w:val="Указатель1"/>
    <w:basedOn w:val="1"/>
    <w:qFormat/>
    <w:uiPriority w:val="0"/>
    <w:pPr>
      <w:suppressLineNumbers/>
    </w:pPr>
    <w:rPr>
      <w:rFonts w:cs="Lucida Sans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679</Words>
  <Characters>5466</Characters>
  <Paragraphs>29</Paragraphs>
  <TotalTime>8</TotalTime>
  <ScaleCrop>false</ScaleCrop>
  <LinksUpToDate>false</LinksUpToDate>
  <CharactersWithSpaces>6112</CharactersWithSpaces>
  <Application>WPS Office_11.2.0.11440_F1E327BC-269C-435d-A152-05C5408002CA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2022-09-19T18:25:00Z</dcterms:created>
  <dc:creator>79093</dc:creator>
  <cp:lastModifiedBy>Елена Насырова</cp:lastModifiedBy>
  <dcterms:modified xsi:type="dcterms:W3CDTF">2023-01-25T07:42:03Z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51073E4CA6AA4BFC942FE1119B16E958</vt:lpwstr>
  </property>
  <property fmtid="{D5CDD505-2E9C-101B-9397-08002B2CF9AE}" pid="3" name="KSOProductBuildVer">
    <vt:lpwstr>1049-11.2.0.11440</vt:lpwstr>
  </property>
</Properties>
</file>