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9" w:rsidRPr="00631C16" w:rsidRDefault="00833309" w:rsidP="00833309">
      <w:pPr>
        <w:rPr>
          <w:rFonts w:ascii="Times New Roman" w:hAnsi="Times New Roman" w:cs="Times New Roman"/>
          <w:sz w:val="28"/>
          <w:szCs w:val="28"/>
        </w:rPr>
      </w:pPr>
      <w:r w:rsidRPr="00631C16">
        <w:rPr>
          <w:rFonts w:ascii="Times New Roman" w:hAnsi="Times New Roman" w:cs="Times New Roman"/>
          <w:sz w:val="28"/>
          <w:szCs w:val="28"/>
        </w:rPr>
        <w:t>УДК 62</w:t>
      </w:r>
      <w:r w:rsidR="00A575D1">
        <w:rPr>
          <w:rFonts w:ascii="Times New Roman" w:hAnsi="Times New Roman" w:cs="Times New Roman"/>
          <w:sz w:val="28"/>
          <w:szCs w:val="28"/>
        </w:rPr>
        <w:t>8.9.04</w:t>
      </w:r>
    </w:p>
    <w:p w:rsidR="00E14BF6" w:rsidRDefault="00833309" w:rsidP="004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одном </w:t>
      </w:r>
      <w:r w:rsidR="004227FE">
        <w:rPr>
          <w:rFonts w:ascii="Times New Roman" w:hAnsi="Times New Roman" w:cs="Times New Roman"/>
          <w:b/>
          <w:sz w:val="28"/>
          <w:szCs w:val="28"/>
        </w:rPr>
        <w:t xml:space="preserve">эффективном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снижения уровня </w:t>
      </w:r>
      <w:r w:rsidR="004227FE">
        <w:rPr>
          <w:rFonts w:ascii="Times New Roman" w:hAnsi="Times New Roman" w:cs="Times New Roman"/>
          <w:b/>
          <w:sz w:val="28"/>
          <w:szCs w:val="28"/>
        </w:rPr>
        <w:t>эмиссии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высших гармоник </w:t>
      </w:r>
      <w:r w:rsidR="004227FE">
        <w:rPr>
          <w:rFonts w:ascii="Times New Roman" w:hAnsi="Times New Roman" w:cs="Times New Roman"/>
          <w:b/>
          <w:sz w:val="28"/>
          <w:szCs w:val="28"/>
        </w:rPr>
        <w:t>промышленной</w:t>
      </w:r>
      <w:r w:rsidR="00E14B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7FE">
        <w:rPr>
          <w:rFonts w:ascii="Times New Roman" w:hAnsi="Times New Roman" w:cs="Times New Roman"/>
          <w:b/>
          <w:sz w:val="28"/>
          <w:szCs w:val="28"/>
        </w:rPr>
        <w:t xml:space="preserve"> частоты</w:t>
      </w:r>
      <w:proofErr w:type="gramEnd"/>
      <w:r w:rsidR="0042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F6">
        <w:rPr>
          <w:rFonts w:ascii="Times New Roman" w:hAnsi="Times New Roman" w:cs="Times New Roman"/>
          <w:b/>
          <w:sz w:val="28"/>
          <w:szCs w:val="28"/>
        </w:rPr>
        <w:t>светодиодными</w:t>
      </w:r>
    </w:p>
    <w:p w:rsidR="00833309" w:rsidRDefault="00E14BF6" w:rsidP="004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лампами </w:t>
      </w:r>
      <w:r w:rsidR="00833309">
        <w:rPr>
          <w:rFonts w:ascii="Times New Roman" w:hAnsi="Times New Roman" w:cs="Times New Roman"/>
          <w:b/>
          <w:sz w:val="28"/>
          <w:szCs w:val="28"/>
        </w:rPr>
        <w:t>в электросеть</w:t>
      </w:r>
    </w:p>
    <w:p w:rsidR="004227FE" w:rsidRDefault="004227FE" w:rsidP="0042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09" w:rsidRDefault="00833309" w:rsidP="00833309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Тукшаитов Р.Х., Почетный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ФГБОУ ВО «КГЭУ», кафедра «Электрооборудование и электрохозяйство предприятий, организаций и учреждений» </w:t>
      </w:r>
    </w:p>
    <w:p w:rsidR="00833309" w:rsidRDefault="00833309" w:rsidP="0083330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аспирант</w:t>
      </w:r>
      <w:r w:rsidRPr="0008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ФГБОУ ВО «КГЭУ»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кафедр</w:t>
      </w:r>
      <w:r w:rsidR="006513F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«Электрооборудование и электрохозяйство предприятий, организаций и учреждений» КГЭУ</w:t>
      </w:r>
    </w:p>
    <w:p w:rsidR="00833309" w:rsidRPr="006E7033" w:rsidRDefault="00833309" w:rsidP="0083330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7033">
        <w:rPr>
          <w:rFonts w:ascii="Times New Roman" w:hAnsi="Times New Roman" w:cs="Times New Roman"/>
          <w:b/>
          <w:sz w:val="32"/>
          <w:szCs w:val="32"/>
        </w:rPr>
        <w:t xml:space="preserve">В работе описан </w:t>
      </w:r>
      <w:r w:rsidR="004227FE">
        <w:rPr>
          <w:rFonts w:ascii="Times New Roman" w:hAnsi="Times New Roman" w:cs="Times New Roman"/>
          <w:b/>
          <w:sz w:val="32"/>
          <w:szCs w:val="32"/>
        </w:rPr>
        <w:t xml:space="preserve">эффективный 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способ </w:t>
      </w:r>
      <w:proofErr w:type="gramStart"/>
      <w:r w:rsidRPr="006E7033">
        <w:rPr>
          <w:rFonts w:ascii="Times New Roman" w:hAnsi="Times New Roman" w:cs="Times New Roman"/>
          <w:b/>
          <w:sz w:val="32"/>
          <w:szCs w:val="32"/>
        </w:rPr>
        <w:t xml:space="preserve">снижения уровня </w:t>
      </w:r>
      <w:r w:rsidR="004227FE">
        <w:rPr>
          <w:rFonts w:ascii="Times New Roman" w:hAnsi="Times New Roman" w:cs="Times New Roman"/>
          <w:b/>
          <w:sz w:val="32"/>
          <w:szCs w:val="32"/>
        </w:rPr>
        <w:t xml:space="preserve">эмиссии </w:t>
      </w:r>
      <w:r w:rsidRPr="006E7033">
        <w:rPr>
          <w:rFonts w:ascii="Times New Roman" w:hAnsi="Times New Roman" w:cs="Times New Roman"/>
          <w:b/>
          <w:sz w:val="32"/>
          <w:szCs w:val="32"/>
        </w:rPr>
        <w:t>высших гармоник промышленной частоты</w:t>
      </w:r>
      <w:proofErr w:type="gramEnd"/>
      <w:r w:rsidR="00422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160B">
        <w:rPr>
          <w:rFonts w:ascii="Times New Roman" w:hAnsi="Times New Roman" w:cs="Times New Roman"/>
          <w:b/>
          <w:sz w:val="32"/>
          <w:szCs w:val="32"/>
        </w:rPr>
        <w:t>п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ри использовании нагрузок с высоким </w:t>
      </w:r>
      <w:r w:rsidR="006F160B">
        <w:rPr>
          <w:rFonts w:ascii="Times New Roman" w:hAnsi="Times New Roman" w:cs="Times New Roman"/>
          <w:b/>
          <w:sz w:val="32"/>
          <w:szCs w:val="32"/>
        </w:rPr>
        <w:t>коэффициентом нелинейных искажений</w:t>
      </w:r>
      <w:r w:rsidR="006513F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6513FF" w:rsidRPr="006E7033">
        <w:rPr>
          <w:rFonts w:ascii="Times New Roman" w:hAnsi="Times New Roman" w:cs="Times New Roman"/>
          <w:b/>
          <w:sz w:val="32"/>
          <w:szCs w:val="32"/>
        </w:rPr>
        <w:t>светодиодных ламп</w:t>
      </w:r>
      <w:r w:rsidR="006F160B">
        <w:rPr>
          <w:rFonts w:ascii="Times New Roman" w:hAnsi="Times New Roman" w:cs="Times New Roman"/>
          <w:b/>
          <w:sz w:val="32"/>
          <w:szCs w:val="32"/>
        </w:rPr>
        <w:t>. При этом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 установлена возможность снижения уровня </w:t>
      </w:r>
      <w:r w:rsidR="00A575D1">
        <w:rPr>
          <w:rFonts w:ascii="Times New Roman" w:hAnsi="Times New Roman" w:cs="Times New Roman"/>
          <w:b/>
          <w:sz w:val="32"/>
          <w:szCs w:val="32"/>
        </w:rPr>
        <w:t xml:space="preserve">нелинейных </w:t>
      </w:r>
      <w:r w:rsidR="006F160B">
        <w:rPr>
          <w:rFonts w:ascii="Times New Roman" w:hAnsi="Times New Roman" w:cs="Times New Roman"/>
          <w:b/>
          <w:sz w:val="32"/>
          <w:szCs w:val="32"/>
        </w:rPr>
        <w:t xml:space="preserve">искажений входного тока нагрузок </w:t>
      </w:r>
      <w:r w:rsidRPr="006E7033">
        <w:rPr>
          <w:rFonts w:ascii="Times New Roman" w:hAnsi="Times New Roman" w:cs="Times New Roman"/>
          <w:b/>
          <w:sz w:val="32"/>
          <w:szCs w:val="32"/>
        </w:rPr>
        <w:t>более</w:t>
      </w:r>
      <w:proofErr w:type="gramStart"/>
      <w:r w:rsidRPr="006E7033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6E7033">
        <w:rPr>
          <w:rFonts w:ascii="Times New Roman" w:hAnsi="Times New Roman" w:cs="Times New Roman"/>
          <w:b/>
          <w:sz w:val="32"/>
          <w:szCs w:val="32"/>
        </w:rPr>
        <w:t xml:space="preserve"> чем в </w:t>
      </w:r>
      <w:r w:rsidR="00987067">
        <w:rPr>
          <w:rFonts w:ascii="Times New Roman" w:hAnsi="Times New Roman" w:cs="Times New Roman"/>
          <w:b/>
          <w:sz w:val="32"/>
          <w:szCs w:val="32"/>
        </w:rPr>
        <w:t>7-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10 раз. Снижение </w:t>
      </w:r>
      <w:r w:rsidR="004227FE">
        <w:rPr>
          <w:rFonts w:ascii="Times New Roman" w:hAnsi="Times New Roman" w:cs="Times New Roman"/>
          <w:b/>
          <w:sz w:val="32"/>
          <w:szCs w:val="32"/>
        </w:rPr>
        <w:t>эмиссии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 высших гармоник достигается параллельным подключением к входу нагрузки конденсатора</w:t>
      </w:r>
      <w:r w:rsidR="004227F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реактивная мощность </w:t>
      </w:r>
      <w:r w:rsidR="004227FE">
        <w:rPr>
          <w:rFonts w:ascii="Times New Roman" w:hAnsi="Times New Roman" w:cs="Times New Roman"/>
          <w:b/>
          <w:sz w:val="32"/>
          <w:szCs w:val="32"/>
        </w:rPr>
        <w:t>которого</w:t>
      </w:r>
      <w:r w:rsidRPr="006E7033">
        <w:rPr>
          <w:rFonts w:ascii="Times New Roman" w:hAnsi="Times New Roman" w:cs="Times New Roman"/>
          <w:b/>
          <w:sz w:val="32"/>
          <w:szCs w:val="32"/>
        </w:rPr>
        <w:t xml:space="preserve"> на два порядка бол</w:t>
      </w:r>
      <w:r w:rsidR="00987067">
        <w:rPr>
          <w:rFonts w:ascii="Times New Roman" w:hAnsi="Times New Roman" w:cs="Times New Roman"/>
          <w:b/>
          <w:sz w:val="32"/>
          <w:szCs w:val="32"/>
        </w:rPr>
        <w:t>ьше</w:t>
      </w:r>
      <w:r w:rsidR="006F1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033">
        <w:rPr>
          <w:rFonts w:ascii="Times New Roman" w:hAnsi="Times New Roman" w:cs="Times New Roman"/>
          <w:b/>
          <w:sz w:val="32"/>
          <w:szCs w:val="32"/>
        </w:rPr>
        <w:t>реактивной мощности</w:t>
      </w:r>
      <w:r w:rsidR="006513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513FF">
        <w:rPr>
          <w:rFonts w:ascii="Times New Roman" w:hAnsi="Times New Roman" w:cs="Times New Roman"/>
          <w:b/>
          <w:sz w:val="32"/>
          <w:szCs w:val="32"/>
        </w:rPr>
        <w:t>нагрзки</w:t>
      </w:r>
      <w:proofErr w:type="spellEnd"/>
      <w:r w:rsidRPr="006E7033">
        <w:rPr>
          <w:rFonts w:ascii="Times New Roman" w:hAnsi="Times New Roman" w:cs="Times New Roman"/>
          <w:b/>
          <w:sz w:val="32"/>
          <w:szCs w:val="32"/>
        </w:rPr>
        <w:t>.</w:t>
      </w:r>
    </w:p>
    <w:p w:rsidR="00833309" w:rsidRDefault="00833309" w:rsidP="00833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мощности, коэффициент нелинейных искажений, энергосе</w:t>
      </w:r>
      <w:r w:rsidR="004227F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светодиодная лампа, </w:t>
      </w:r>
      <w:r w:rsidR="004227FE">
        <w:rPr>
          <w:rFonts w:ascii="Times New Roman" w:hAnsi="Times New Roman" w:cs="Times New Roman"/>
          <w:sz w:val="28"/>
          <w:szCs w:val="28"/>
        </w:rPr>
        <w:t xml:space="preserve">эмиссия,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557A41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1932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подавления высших гармоник в электросетях </w:t>
      </w:r>
      <w:r w:rsidR="0019328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575D1">
        <w:rPr>
          <w:rFonts w:ascii="Times New Roman" w:hAnsi="Times New Roman" w:cs="Times New Roman"/>
          <w:sz w:val="28"/>
          <w:szCs w:val="28"/>
        </w:rPr>
        <w:t>обсуждалась в</w:t>
      </w:r>
      <w:r w:rsidR="006F160B">
        <w:rPr>
          <w:rFonts w:ascii="Times New Roman" w:hAnsi="Times New Roman" w:cs="Times New Roman"/>
          <w:sz w:val="28"/>
          <w:szCs w:val="28"/>
        </w:rPr>
        <w:t xml:space="preserve"> ряд</w:t>
      </w:r>
      <w:r w:rsidR="00626636">
        <w:rPr>
          <w:rFonts w:ascii="Times New Roman" w:hAnsi="Times New Roman" w:cs="Times New Roman"/>
          <w:sz w:val="28"/>
          <w:szCs w:val="28"/>
        </w:rPr>
        <w:t>е</w:t>
      </w:r>
      <w:r w:rsidR="006F160B">
        <w:rPr>
          <w:rFonts w:ascii="Times New Roman" w:hAnsi="Times New Roman" w:cs="Times New Roman"/>
          <w:sz w:val="28"/>
          <w:szCs w:val="28"/>
        </w:rPr>
        <w:t xml:space="preserve"> </w:t>
      </w:r>
      <w:r w:rsidR="00193286">
        <w:rPr>
          <w:rFonts w:ascii="Times New Roman" w:hAnsi="Times New Roman" w:cs="Times New Roman"/>
          <w:sz w:val="28"/>
          <w:szCs w:val="28"/>
        </w:rPr>
        <w:t xml:space="preserve">работ [1-3] и продолжает </w:t>
      </w:r>
      <w:r w:rsidR="00A575D1">
        <w:rPr>
          <w:rFonts w:ascii="Times New Roman" w:hAnsi="Times New Roman" w:cs="Times New Roman"/>
          <w:sz w:val="28"/>
          <w:szCs w:val="28"/>
        </w:rPr>
        <w:t>оставаться</w:t>
      </w:r>
      <w:r w:rsidR="00193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актуальной</w:t>
      </w:r>
      <w:r w:rsidR="00193286">
        <w:rPr>
          <w:rFonts w:ascii="Times New Roman" w:hAnsi="Times New Roman" w:cs="Times New Roman"/>
          <w:sz w:val="28"/>
          <w:szCs w:val="28"/>
        </w:rPr>
        <w:t xml:space="preserve"> </w:t>
      </w:r>
      <w:r w:rsidR="00193286" w:rsidRPr="00193286">
        <w:rPr>
          <w:rFonts w:ascii="Times New Roman" w:hAnsi="Times New Roman" w:cs="Times New Roman"/>
          <w:sz w:val="28"/>
          <w:szCs w:val="28"/>
        </w:rPr>
        <w:t>[</w:t>
      </w:r>
      <w:r w:rsidR="00193286">
        <w:rPr>
          <w:rFonts w:ascii="Times New Roman" w:hAnsi="Times New Roman" w:cs="Times New Roman"/>
          <w:sz w:val="28"/>
          <w:szCs w:val="28"/>
        </w:rPr>
        <w:t>4</w:t>
      </w:r>
      <w:r w:rsidR="00A40275">
        <w:rPr>
          <w:rFonts w:ascii="Times New Roman" w:hAnsi="Times New Roman" w:cs="Times New Roman"/>
          <w:sz w:val="28"/>
          <w:szCs w:val="28"/>
        </w:rPr>
        <w:t>, 5</w:t>
      </w:r>
      <w:r w:rsidR="00193286" w:rsidRPr="00193286">
        <w:rPr>
          <w:rFonts w:ascii="Times New Roman" w:hAnsi="Times New Roman" w:cs="Times New Roman"/>
          <w:sz w:val="28"/>
          <w:szCs w:val="28"/>
        </w:rPr>
        <w:t>]</w:t>
      </w:r>
      <w:r w:rsidR="00626636">
        <w:rPr>
          <w:rFonts w:ascii="Times New Roman" w:hAnsi="Times New Roman" w:cs="Times New Roman"/>
          <w:sz w:val="28"/>
          <w:szCs w:val="28"/>
        </w:rPr>
        <w:t xml:space="preserve"> по сей день</w:t>
      </w:r>
      <w:r w:rsidR="00193286">
        <w:rPr>
          <w:rFonts w:ascii="Times New Roman" w:hAnsi="Times New Roman" w:cs="Times New Roman"/>
          <w:sz w:val="28"/>
          <w:szCs w:val="28"/>
        </w:rPr>
        <w:t xml:space="preserve"> </w:t>
      </w:r>
      <w:r w:rsidR="00A575D1">
        <w:rPr>
          <w:rFonts w:ascii="Times New Roman" w:hAnsi="Times New Roman" w:cs="Times New Roman"/>
          <w:sz w:val="28"/>
          <w:szCs w:val="28"/>
        </w:rPr>
        <w:t xml:space="preserve">в силу широкого </w:t>
      </w:r>
      <w:r w:rsidR="00193286">
        <w:rPr>
          <w:rFonts w:ascii="Times New Roman" w:hAnsi="Times New Roman" w:cs="Times New Roman"/>
          <w:sz w:val="28"/>
          <w:szCs w:val="28"/>
        </w:rPr>
        <w:t>внедр</w:t>
      </w:r>
      <w:r w:rsidR="00A575D1">
        <w:rPr>
          <w:rFonts w:ascii="Times New Roman" w:hAnsi="Times New Roman" w:cs="Times New Roman"/>
          <w:sz w:val="28"/>
          <w:szCs w:val="28"/>
        </w:rPr>
        <w:t>ения</w:t>
      </w:r>
      <w:r w:rsidR="00193286">
        <w:rPr>
          <w:rFonts w:ascii="Times New Roman" w:hAnsi="Times New Roman" w:cs="Times New Roman"/>
          <w:sz w:val="28"/>
          <w:szCs w:val="28"/>
        </w:rPr>
        <w:t xml:space="preserve"> в промышленность</w:t>
      </w:r>
      <w:r w:rsidR="00A575D1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193286">
        <w:rPr>
          <w:rFonts w:ascii="Times New Roman" w:hAnsi="Times New Roman" w:cs="Times New Roman"/>
          <w:sz w:val="28"/>
          <w:szCs w:val="28"/>
        </w:rPr>
        <w:t xml:space="preserve"> силовой электроники.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условиях ЖКХ  применяется значительное количество </w:t>
      </w:r>
      <w:r w:rsidR="00193286">
        <w:rPr>
          <w:rFonts w:ascii="Times New Roman" w:hAnsi="Times New Roman" w:cs="Times New Roman"/>
          <w:sz w:val="28"/>
          <w:szCs w:val="28"/>
        </w:rPr>
        <w:t xml:space="preserve">нелинейных нагрузок - </w:t>
      </w:r>
      <w:r>
        <w:rPr>
          <w:rFonts w:ascii="Times New Roman" w:hAnsi="Times New Roman" w:cs="Times New Roman"/>
          <w:sz w:val="28"/>
          <w:szCs w:val="28"/>
        </w:rPr>
        <w:t xml:space="preserve">светодиодных ламп, </w:t>
      </w:r>
      <w:r w:rsidR="00193286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число которых </w:t>
      </w:r>
      <w:r w:rsidR="00193286">
        <w:rPr>
          <w:rFonts w:ascii="Times New Roman" w:hAnsi="Times New Roman" w:cs="Times New Roman"/>
          <w:sz w:val="28"/>
          <w:szCs w:val="28"/>
        </w:rPr>
        <w:t xml:space="preserve">в большинстве квартирах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от </w:t>
      </w:r>
      <w:r w:rsidR="00193286">
        <w:rPr>
          <w:rFonts w:ascii="Times New Roman" w:hAnsi="Times New Roman" w:cs="Times New Roman"/>
          <w:sz w:val="28"/>
          <w:szCs w:val="28"/>
        </w:rPr>
        <w:t>5</w:t>
      </w:r>
      <w:r w:rsidR="006513FF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93286">
        <w:rPr>
          <w:rFonts w:ascii="Times New Roman" w:hAnsi="Times New Roman" w:cs="Times New Roman"/>
          <w:sz w:val="28"/>
          <w:szCs w:val="28"/>
        </w:rPr>
        <w:t>10</w:t>
      </w:r>
      <w:r w:rsidR="006513FF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мощности </w:t>
      </w:r>
      <w:r w:rsidR="00193286">
        <w:rPr>
          <w:rFonts w:ascii="Times New Roman" w:hAnsi="Times New Roman" w:cs="Times New Roman"/>
          <w:sz w:val="28"/>
          <w:szCs w:val="28"/>
        </w:rPr>
        <w:t>их потребления до 10</w:t>
      </w:r>
      <w:r>
        <w:rPr>
          <w:rFonts w:ascii="Times New Roman" w:hAnsi="Times New Roman" w:cs="Times New Roman"/>
          <w:sz w:val="28"/>
          <w:szCs w:val="28"/>
        </w:rPr>
        <w:t xml:space="preserve">0 Вт. Это обусловлено высокой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оптимальном использовании угла излучения</w:t>
      </w:r>
      <w:r w:rsidR="00193286">
        <w:rPr>
          <w:rFonts w:ascii="Times New Roman" w:hAnsi="Times New Roman" w:cs="Times New Roman"/>
          <w:sz w:val="28"/>
          <w:szCs w:val="28"/>
        </w:rPr>
        <w:t xml:space="preserve">, </w:t>
      </w:r>
      <w:r w:rsidR="00626636">
        <w:rPr>
          <w:rFonts w:ascii="Times New Roman" w:hAnsi="Times New Roman" w:cs="Times New Roman"/>
          <w:sz w:val="28"/>
          <w:szCs w:val="28"/>
        </w:rPr>
        <w:t xml:space="preserve">уменьшении </w:t>
      </w:r>
      <w:r w:rsidR="00193286">
        <w:rPr>
          <w:rFonts w:ascii="Times New Roman" w:hAnsi="Times New Roman" w:cs="Times New Roman"/>
          <w:sz w:val="28"/>
          <w:szCs w:val="28"/>
        </w:rPr>
        <w:t xml:space="preserve"> высоты подвеса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3286">
        <w:rPr>
          <w:rFonts w:ascii="Times New Roman" w:hAnsi="Times New Roman" w:cs="Times New Roman"/>
          <w:sz w:val="28"/>
          <w:szCs w:val="28"/>
        </w:rPr>
        <w:t>применени</w:t>
      </w:r>
      <w:r w:rsidR="00626636">
        <w:rPr>
          <w:rFonts w:ascii="Times New Roman" w:hAnsi="Times New Roman" w:cs="Times New Roman"/>
          <w:sz w:val="28"/>
          <w:szCs w:val="28"/>
        </w:rPr>
        <w:t>и</w:t>
      </w:r>
      <w:r w:rsidR="00193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 автоматического регулирования освещенности в течение суток позволяет уменьшить энергопотребление </w:t>
      </w:r>
      <w:r w:rsidR="00A837D6">
        <w:rPr>
          <w:rFonts w:ascii="Times New Roman" w:hAnsi="Times New Roman" w:cs="Times New Roman"/>
          <w:sz w:val="28"/>
          <w:szCs w:val="28"/>
        </w:rPr>
        <w:t xml:space="preserve">по сравнению с лампами накаливания </w:t>
      </w:r>
      <w:r>
        <w:rPr>
          <w:rFonts w:ascii="Times New Roman" w:hAnsi="Times New Roman" w:cs="Times New Roman"/>
          <w:sz w:val="28"/>
          <w:szCs w:val="28"/>
        </w:rPr>
        <w:t xml:space="preserve">в 15-30 раз. </w:t>
      </w:r>
      <w:r w:rsidR="00A837D6">
        <w:rPr>
          <w:rFonts w:ascii="Times New Roman" w:hAnsi="Times New Roman" w:cs="Times New Roman"/>
          <w:sz w:val="28"/>
          <w:szCs w:val="28"/>
        </w:rPr>
        <w:t xml:space="preserve">Положительным  явлением </w:t>
      </w:r>
      <w:r w:rsidR="00A40275">
        <w:rPr>
          <w:rFonts w:ascii="Times New Roman" w:hAnsi="Times New Roman" w:cs="Times New Roman"/>
          <w:sz w:val="28"/>
          <w:szCs w:val="28"/>
        </w:rPr>
        <w:t xml:space="preserve">в </w:t>
      </w:r>
      <w:r w:rsidR="00A40275">
        <w:rPr>
          <w:rFonts w:ascii="Times New Roman" w:hAnsi="Times New Roman" w:cs="Times New Roman"/>
          <w:sz w:val="28"/>
          <w:szCs w:val="28"/>
        </w:rPr>
        <w:t>светодиодных ламп</w:t>
      </w:r>
      <w:r w:rsidR="00A40275">
        <w:rPr>
          <w:rFonts w:ascii="Times New Roman" w:hAnsi="Times New Roman" w:cs="Times New Roman"/>
          <w:sz w:val="28"/>
          <w:szCs w:val="28"/>
        </w:rPr>
        <w:t xml:space="preserve">ах (СДЛ) </w:t>
      </w:r>
      <w:r w:rsidR="00A837D6">
        <w:rPr>
          <w:rFonts w:ascii="Times New Roman" w:hAnsi="Times New Roman" w:cs="Times New Roman"/>
          <w:sz w:val="28"/>
          <w:szCs w:val="28"/>
        </w:rPr>
        <w:t xml:space="preserve">является также то, что </w:t>
      </w:r>
      <w:r>
        <w:rPr>
          <w:rFonts w:ascii="Times New Roman" w:hAnsi="Times New Roman" w:cs="Times New Roman"/>
          <w:sz w:val="28"/>
          <w:szCs w:val="28"/>
        </w:rPr>
        <w:t xml:space="preserve">небольшая емкостная составляющая </w:t>
      </w:r>
      <w:r w:rsidR="00A4027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тока</w:t>
      </w:r>
      <w:r w:rsidR="00A40275">
        <w:rPr>
          <w:rFonts w:ascii="Times New Roman" w:hAnsi="Times New Roman" w:cs="Times New Roman"/>
          <w:sz w:val="28"/>
          <w:szCs w:val="28"/>
        </w:rPr>
        <w:t xml:space="preserve">, имея </w:t>
      </w:r>
      <w:proofErr w:type="spellStart"/>
      <w:r w:rsidR="00A40275">
        <w:rPr>
          <w:rFonts w:ascii="Times New Roman" w:hAnsi="Times New Roman" w:cs="Times New Roman"/>
          <w:sz w:val="28"/>
          <w:szCs w:val="28"/>
        </w:rPr>
        <w:t>небоьшое</w:t>
      </w:r>
      <w:proofErr w:type="spellEnd"/>
      <w:r w:rsidR="00A40275">
        <w:rPr>
          <w:rFonts w:ascii="Times New Roman" w:hAnsi="Times New Roman" w:cs="Times New Roman"/>
          <w:sz w:val="28"/>
          <w:szCs w:val="28"/>
        </w:rPr>
        <w:t xml:space="preserve"> </w:t>
      </w:r>
      <w:r w:rsidR="00A40275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значение </w:t>
      </w:r>
      <w:proofErr w:type="spellStart"/>
      <w:r w:rsidR="00A40275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A40275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="00A40275" w:rsidRPr="00A40275">
        <w:rPr>
          <w:rFonts w:ascii="Times New Roman" w:hAnsi="Times New Roman" w:cs="Times New Roman"/>
          <w:sz w:val="28"/>
          <w:szCs w:val="28"/>
        </w:rPr>
        <w:t xml:space="preserve"> (0,90-0,98)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636">
        <w:rPr>
          <w:rFonts w:ascii="Times New Roman" w:hAnsi="Times New Roman" w:cs="Times New Roman"/>
          <w:sz w:val="28"/>
          <w:szCs w:val="28"/>
        </w:rPr>
        <w:t xml:space="preserve">по существу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дополнительному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электроэнергии в электросети [</w:t>
      </w:r>
      <w:r w:rsidR="00A40275" w:rsidRPr="00A402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]. Вместе с тем, </w:t>
      </w:r>
      <w:r w:rsidR="00626636">
        <w:rPr>
          <w:rFonts w:ascii="Times New Roman" w:hAnsi="Times New Roman" w:cs="Times New Roman"/>
          <w:sz w:val="28"/>
          <w:szCs w:val="28"/>
        </w:rPr>
        <w:t>СДЛ</w:t>
      </w:r>
      <w:r>
        <w:rPr>
          <w:rFonts w:ascii="Times New Roman" w:hAnsi="Times New Roman" w:cs="Times New Roman"/>
          <w:sz w:val="28"/>
          <w:szCs w:val="28"/>
        </w:rPr>
        <w:t xml:space="preserve"> имеют небольшой коэффициент мощности (0</w:t>
      </w:r>
      <w:r w:rsidR="00422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40-0,55)</w:t>
      </w:r>
      <w:r w:rsidR="00A40275">
        <w:rPr>
          <w:rFonts w:ascii="Times New Roman" w:hAnsi="Times New Roman" w:cs="Times New Roman"/>
          <w:sz w:val="28"/>
          <w:szCs w:val="28"/>
        </w:rPr>
        <w:t>, определяемый главным образом</w:t>
      </w:r>
      <w:r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A4027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4027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нелинейных искажений, достигающий </w:t>
      </w:r>
      <w:r w:rsidR="00A837D6">
        <w:rPr>
          <w:rFonts w:ascii="Times New Roman" w:hAnsi="Times New Roman" w:cs="Times New Roman"/>
          <w:sz w:val="28"/>
          <w:szCs w:val="28"/>
        </w:rPr>
        <w:t xml:space="preserve">в ряде их типах </w:t>
      </w:r>
      <w:r>
        <w:rPr>
          <w:rFonts w:ascii="Times New Roman" w:hAnsi="Times New Roman" w:cs="Times New Roman"/>
          <w:sz w:val="28"/>
          <w:szCs w:val="28"/>
        </w:rPr>
        <w:t>до 200% [</w:t>
      </w:r>
      <w:r w:rsidR="00A40275" w:rsidRPr="00A40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33309" w:rsidRDefault="000C5918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комбинированном способе подключения линейных и нелинейных нагрузок и выполнении </w:t>
      </w:r>
      <w:r w:rsidR="00590E55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соотношения </w:t>
      </w:r>
      <w:r w:rsidR="00A40275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их потребляемы</w:t>
      </w:r>
      <w:r w:rsidR="00590E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590E5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можно существенно снизить уровень эмиссии высших гарм</w:t>
      </w:r>
      <w:r w:rsidR="00590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ник (ВГ) в электросеть (ЭС) </w:t>
      </w:r>
      <w:r w:rsidRPr="000C5918">
        <w:rPr>
          <w:rFonts w:ascii="Times New Roman" w:hAnsi="Times New Roman" w:cs="Times New Roman"/>
          <w:sz w:val="28"/>
          <w:szCs w:val="28"/>
        </w:rPr>
        <w:t>[</w:t>
      </w:r>
      <w:r w:rsidR="00A40275" w:rsidRPr="00A40275">
        <w:rPr>
          <w:rFonts w:ascii="Times New Roman" w:hAnsi="Times New Roman" w:cs="Times New Roman"/>
          <w:sz w:val="28"/>
          <w:szCs w:val="28"/>
        </w:rPr>
        <w:t>8</w:t>
      </w:r>
      <w:r w:rsidRPr="000C5918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Наличие нелинейных нагрузок </w:t>
      </w:r>
      <w:r w:rsidR="00833309">
        <w:rPr>
          <w:rFonts w:ascii="Times New Roman" w:hAnsi="Times New Roman" w:cs="Times New Roman"/>
          <w:sz w:val="28"/>
          <w:szCs w:val="28"/>
        </w:rPr>
        <w:t xml:space="preserve">ведут не только к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недооцениваемым </w:t>
      </w:r>
      <w:r w:rsidR="00833309">
        <w:rPr>
          <w:rFonts w:ascii="Times New Roman" w:hAnsi="Times New Roman" w:cs="Times New Roman"/>
          <w:sz w:val="28"/>
          <w:szCs w:val="28"/>
        </w:rPr>
        <w:t xml:space="preserve">потерям мощности в </w:t>
      </w:r>
      <w:r>
        <w:rPr>
          <w:rFonts w:ascii="Times New Roman" w:hAnsi="Times New Roman" w:cs="Times New Roman"/>
          <w:sz w:val="28"/>
          <w:szCs w:val="28"/>
        </w:rPr>
        <w:t>ЭС</w:t>
      </w:r>
      <w:r w:rsidR="00833309">
        <w:rPr>
          <w:rFonts w:ascii="Times New Roman" w:hAnsi="Times New Roman" w:cs="Times New Roman"/>
          <w:sz w:val="28"/>
          <w:szCs w:val="28"/>
        </w:rPr>
        <w:t xml:space="preserve">, но и побочным негативным явлениям, снижающих надежность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 w:rsidR="00833309">
        <w:rPr>
          <w:rFonts w:ascii="Times New Roman" w:hAnsi="Times New Roman" w:cs="Times New Roman"/>
          <w:sz w:val="28"/>
          <w:szCs w:val="28"/>
        </w:rPr>
        <w:t>работы энергосистем и телекоммуникационной аппаратуры.</w:t>
      </w:r>
    </w:p>
    <w:p w:rsidR="00833309" w:rsidRDefault="000C5918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уровень искажения с</w:t>
      </w:r>
      <w:r w:rsidR="00590E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нусоидальности входного тока</w:t>
      </w:r>
      <w:r w:rsidR="00A837D6">
        <w:rPr>
          <w:rFonts w:ascii="Times New Roman" w:hAnsi="Times New Roman" w:cs="Times New Roman"/>
          <w:sz w:val="28"/>
          <w:szCs w:val="28"/>
        </w:rPr>
        <w:t xml:space="preserve"> у СДЛ обусловлен</w:t>
      </w:r>
      <w:r w:rsidR="0083330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A837D6">
        <w:rPr>
          <w:rFonts w:ascii="Times New Roman" w:hAnsi="Times New Roman" w:cs="Times New Roman"/>
          <w:sz w:val="28"/>
          <w:szCs w:val="28"/>
        </w:rPr>
        <w:t xml:space="preserve"> в них,</w:t>
      </w:r>
      <w:r w:rsidR="00833309">
        <w:rPr>
          <w:rFonts w:ascii="Times New Roman" w:hAnsi="Times New Roman" w:cs="Times New Roman"/>
          <w:sz w:val="28"/>
          <w:szCs w:val="28"/>
        </w:rPr>
        <w:t xml:space="preserve"> в отличи</w:t>
      </w:r>
      <w:proofErr w:type="gramStart"/>
      <w:r w:rsidR="008333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3309">
        <w:rPr>
          <w:rFonts w:ascii="Times New Roman" w:hAnsi="Times New Roman" w:cs="Times New Roman"/>
          <w:sz w:val="28"/>
          <w:szCs w:val="28"/>
        </w:rPr>
        <w:t xml:space="preserve"> от светодиодных светильников</w:t>
      </w:r>
      <w:r w:rsidR="00A837D6">
        <w:rPr>
          <w:rFonts w:ascii="Times New Roman" w:hAnsi="Times New Roman" w:cs="Times New Roman"/>
          <w:sz w:val="28"/>
          <w:szCs w:val="28"/>
        </w:rPr>
        <w:t>,</w:t>
      </w:r>
      <w:r w:rsidR="00833309">
        <w:rPr>
          <w:rFonts w:ascii="Times New Roman" w:hAnsi="Times New Roman" w:cs="Times New Roman"/>
          <w:sz w:val="28"/>
          <w:szCs w:val="28"/>
        </w:rPr>
        <w:t xml:space="preserve"> корректор</w:t>
      </w:r>
      <w:r w:rsidR="00626636">
        <w:rPr>
          <w:rFonts w:ascii="Times New Roman" w:hAnsi="Times New Roman" w:cs="Times New Roman"/>
          <w:sz w:val="28"/>
          <w:szCs w:val="28"/>
        </w:rPr>
        <w:t>а</w:t>
      </w:r>
      <w:r w:rsidR="00833309">
        <w:rPr>
          <w:rFonts w:ascii="Times New Roman" w:hAnsi="Times New Roman" w:cs="Times New Roman"/>
          <w:sz w:val="28"/>
          <w:szCs w:val="28"/>
        </w:rPr>
        <w:t xml:space="preserve"> коэффициента мощности</w:t>
      </w:r>
      <w:r w:rsidR="00626636">
        <w:rPr>
          <w:rFonts w:ascii="Times New Roman" w:hAnsi="Times New Roman" w:cs="Times New Roman"/>
          <w:sz w:val="28"/>
          <w:szCs w:val="28"/>
        </w:rPr>
        <w:t xml:space="preserve"> (ККМ)</w:t>
      </w:r>
      <w:r w:rsidR="00833309">
        <w:rPr>
          <w:rFonts w:ascii="Times New Roman" w:hAnsi="Times New Roman" w:cs="Times New Roman"/>
          <w:sz w:val="28"/>
          <w:szCs w:val="28"/>
        </w:rPr>
        <w:t>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поставлена задача </w:t>
      </w:r>
      <w:proofErr w:type="gramStart"/>
      <w:r w:rsidR="005F2FA2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5F2FA2">
        <w:rPr>
          <w:rFonts w:ascii="Times New Roman" w:hAnsi="Times New Roman" w:cs="Times New Roman"/>
          <w:sz w:val="28"/>
          <w:szCs w:val="28"/>
        </w:rPr>
        <w:t xml:space="preserve">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способ снижения уровня </w:t>
      </w:r>
      <w:r w:rsidR="005F2FA2">
        <w:rPr>
          <w:rFonts w:ascii="Times New Roman" w:hAnsi="Times New Roman" w:cs="Times New Roman"/>
          <w:sz w:val="28"/>
          <w:szCs w:val="28"/>
        </w:rPr>
        <w:t>эмиссии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A2">
        <w:rPr>
          <w:rFonts w:ascii="Times New Roman" w:hAnsi="Times New Roman" w:cs="Times New Roman"/>
          <w:sz w:val="28"/>
          <w:szCs w:val="28"/>
        </w:rPr>
        <w:t xml:space="preserve">в электросеть </w:t>
      </w:r>
      <w:r>
        <w:rPr>
          <w:rFonts w:ascii="Times New Roman" w:hAnsi="Times New Roman" w:cs="Times New Roman"/>
          <w:sz w:val="28"/>
          <w:szCs w:val="28"/>
        </w:rPr>
        <w:t>высших гармоник промышленной частоты светодиодными лампами.</w:t>
      </w:r>
    </w:p>
    <w:p w:rsidR="00833309" w:rsidRDefault="00833309" w:rsidP="008333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исследований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физической модели нагрузки, имеющей большое значение коэффициента нелинейных искажений </w:t>
      </w:r>
      <w:r w:rsidRPr="00A837D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837D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выбрана светодиодная лампа. Такая модель позволяет более детально показать уровень снижения коэффициента нелинейных искажений при применении соответствующего способа его снижения. В работе осуществлялось параллельное подсоединение к электросети  СДЛ </w:t>
      </w:r>
      <w:r w:rsidR="00590E55">
        <w:rPr>
          <w:rFonts w:ascii="Times New Roman" w:hAnsi="Times New Roman" w:cs="Times New Roman"/>
          <w:sz w:val="28"/>
          <w:szCs w:val="28"/>
        </w:rPr>
        <w:t xml:space="preserve">разных марок </w:t>
      </w:r>
      <w:r>
        <w:rPr>
          <w:rFonts w:ascii="Times New Roman" w:hAnsi="Times New Roman" w:cs="Times New Roman"/>
          <w:sz w:val="28"/>
          <w:szCs w:val="28"/>
        </w:rPr>
        <w:t>мощностью 7-10 Вт</w:t>
      </w:r>
      <w:r w:rsidR="00A837D6" w:rsidRPr="00A837D6">
        <w:rPr>
          <w:rFonts w:ascii="Times New Roman" w:hAnsi="Times New Roman" w:cs="Times New Roman"/>
          <w:sz w:val="28"/>
          <w:szCs w:val="28"/>
        </w:rPr>
        <w:t xml:space="preserve"> </w:t>
      </w:r>
      <w:r w:rsidR="00A837D6">
        <w:rPr>
          <w:rFonts w:ascii="Times New Roman" w:hAnsi="Times New Roman" w:cs="Times New Roman"/>
          <w:sz w:val="28"/>
          <w:szCs w:val="28"/>
        </w:rPr>
        <w:t xml:space="preserve"> в количестве от 1 до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7D6">
        <w:rPr>
          <w:rFonts w:ascii="Times New Roman" w:hAnsi="Times New Roman" w:cs="Times New Roman"/>
          <w:sz w:val="28"/>
          <w:szCs w:val="28"/>
        </w:rPr>
        <w:t xml:space="preserve">имевшихся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6636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лаборатории. Для снижения уровня генерации высших гармоник в электросеть параллельно нагрузке подключался конденсатор, емкость которого </w:t>
      </w:r>
      <w:r w:rsidR="00626636">
        <w:rPr>
          <w:rFonts w:ascii="Times New Roman" w:hAnsi="Times New Roman" w:cs="Times New Roman"/>
          <w:sz w:val="28"/>
          <w:szCs w:val="28"/>
        </w:rPr>
        <w:t xml:space="preserve">(С) </w:t>
      </w:r>
      <w:r>
        <w:rPr>
          <w:rFonts w:ascii="Times New Roman" w:hAnsi="Times New Roman" w:cs="Times New Roman"/>
          <w:sz w:val="28"/>
          <w:szCs w:val="28"/>
        </w:rPr>
        <w:t>повышали с 0,1  до 80 мкФ</w:t>
      </w:r>
      <w:r w:rsidR="001F62FE">
        <w:rPr>
          <w:rFonts w:ascii="Times New Roman" w:hAnsi="Times New Roman" w:cs="Times New Roman"/>
          <w:sz w:val="28"/>
          <w:szCs w:val="28"/>
        </w:rPr>
        <w:t xml:space="preserve"> с пробивным </w:t>
      </w:r>
      <w:proofErr w:type="spellStart"/>
      <w:r w:rsidR="001F62FE">
        <w:rPr>
          <w:rFonts w:ascii="Times New Roman" w:hAnsi="Times New Roman" w:cs="Times New Roman"/>
          <w:sz w:val="28"/>
          <w:szCs w:val="28"/>
        </w:rPr>
        <w:t>наряжением</w:t>
      </w:r>
      <w:proofErr w:type="spellEnd"/>
      <w:r w:rsidR="001F62FE">
        <w:rPr>
          <w:rFonts w:ascii="Times New Roman" w:hAnsi="Times New Roman" w:cs="Times New Roman"/>
          <w:sz w:val="28"/>
          <w:szCs w:val="28"/>
        </w:rPr>
        <w:t xml:space="preserve"> 300</w:t>
      </w:r>
      <w:proofErr w:type="gramStart"/>
      <w:r w:rsidR="001F62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обеспечивший снижение коэффициента гармоник до 13-16%, что соответствует потери активной мощности искажения всего на 0,5-1,5 % [</w:t>
      </w:r>
      <w:r w:rsidR="00A402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66DB3">
        <w:rPr>
          <w:rFonts w:ascii="Times New Roman" w:hAnsi="Times New Roman" w:cs="Times New Roman"/>
          <w:sz w:val="28"/>
          <w:szCs w:val="28"/>
        </w:rPr>
        <w:t>значении емкости</w:t>
      </w:r>
      <w:r w:rsidR="00F35341">
        <w:rPr>
          <w:rFonts w:ascii="Times New Roman" w:hAnsi="Times New Roman" w:cs="Times New Roman"/>
          <w:sz w:val="28"/>
          <w:szCs w:val="28"/>
        </w:rPr>
        <w:t xml:space="preserve"> конденсатора</w:t>
      </w:r>
      <w:r w:rsidR="00866DB3">
        <w:rPr>
          <w:rFonts w:ascii="Times New Roman" w:hAnsi="Times New Roman" w:cs="Times New Roman"/>
          <w:sz w:val="28"/>
          <w:szCs w:val="28"/>
        </w:rPr>
        <w:t xml:space="preserve"> более 1 мкФ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66DB3">
        <w:rPr>
          <w:rFonts w:ascii="Times New Roman" w:hAnsi="Times New Roman" w:cs="Times New Roman"/>
          <w:sz w:val="28"/>
          <w:szCs w:val="28"/>
        </w:rPr>
        <w:t xml:space="preserve">полной мощности СДЛ </w:t>
      </w:r>
      <w:r w:rsidR="00F35341">
        <w:rPr>
          <w:rFonts w:ascii="Times New Roman" w:hAnsi="Times New Roman" w:cs="Times New Roman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равно </w:t>
      </w:r>
      <w:r w:rsidR="00866DB3">
        <w:rPr>
          <w:rFonts w:ascii="Times New Roman" w:hAnsi="Times New Roman" w:cs="Times New Roman"/>
          <w:sz w:val="28"/>
          <w:szCs w:val="28"/>
        </w:rPr>
        <w:t xml:space="preserve">ее реактивной </w:t>
      </w:r>
      <w:r>
        <w:rPr>
          <w:rFonts w:ascii="Times New Roman" w:hAnsi="Times New Roman" w:cs="Times New Roman"/>
          <w:sz w:val="28"/>
          <w:szCs w:val="28"/>
        </w:rPr>
        <w:t>мощности</w:t>
      </w:r>
      <w:r w:rsidR="0041752E">
        <w:rPr>
          <w:rFonts w:ascii="Times New Roman" w:hAnsi="Times New Roman" w:cs="Times New Roman"/>
          <w:sz w:val="28"/>
          <w:szCs w:val="28"/>
        </w:rPr>
        <w:t xml:space="preserve"> (</w:t>
      </w:r>
      <w:r w:rsidR="004175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752E">
        <w:rPr>
          <w:rFonts w:ascii="Times New Roman" w:hAnsi="Times New Roman" w:cs="Times New Roman"/>
          <w:sz w:val="28"/>
          <w:szCs w:val="28"/>
        </w:rPr>
        <w:sym w:font="Symbol" w:char="F0BB"/>
      </w:r>
      <w:r w:rsidR="004175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5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Поэтому  </w:t>
      </w:r>
      <w:r w:rsidR="00626636">
        <w:rPr>
          <w:rFonts w:ascii="Times New Roman" w:hAnsi="Times New Roman" w:cs="Times New Roman"/>
          <w:sz w:val="28"/>
          <w:szCs w:val="28"/>
        </w:rPr>
        <w:t xml:space="preserve">для характеристики уровня подавления </w:t>
      </w:r>
      <w:r w:rsidR="00BF3BEB">
        <w:rPr>
          <w:rFonts w:ascii="Times New Roman" w:hAnsi="Times New Roman" w:cs="Times New Roman"/>
          <w:sz w:val="28"/>
          <w:szCs w:val="28"/>
        </w:rPr>
        <w:t xml:space="preserve">ВГ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одного из информативных показателей использовали отношение </w:t>
      </w:r>
      <w:r w:rsidR="0041752E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F3BEB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емкости конденсатора </w:t>
      </w:r>
      <w:r w:rsidR="00866DB3">
        <w:rPr>
          <w:rFonts w:ascii="Times New Roman" w:hAnsi="Times New Roman" w:cs="Times New Roman"/>
          <w:sz w:val="28"/>
          <w:szCs w:val="28"/>
        </w:rPr>
        <w:t xml:space="preserve">в соответствии с мощностью нагрузки </w:t>
      </w:r>
      <w:r>
        <w:rPr>
          <w:rFonts w:ascii="Times New Roman" w:hAnsi="Times New Roman" w:cs="Times New Roman"/>
          <w:sz w:val="28"/>
          <w:szCs w:val="28"/>
        </w:rPr>
        <w:t xml:space="preserve">и выяснения механизма уменьшения коэффициента нелинейных искажений определяли значения следующих показателей: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потребляемая мощность, коэффициента мощности,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>, полная мощность, действующее значение входного тока, длительност</w:t>
      </w:r>
      <w:r w:rsidR="00BF3B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импульса входного тока используемого устройства</w:t>
      </w:r>
      <w:r w:rsidR="00BF3BEB">
        <w:rPr>
          <w:rFonts w:ascii="Times New Roman" w:hAnsi="Times New Roman" w:cs="Times New Roman"/>
          <w:sz w:val="28"/>
          <w:szCs w:val="28"/>
        </w:rPr>
        <w:t xml:space="preserve"> и его переднего фронта</w:t>
      </w:r>
      <w:r>
        <w:rPr>
          <w:rFonts w:ascii="Times New Roman" w:hAnsi="Times New Roman" w:cs="Times New Roman"/>
          <w:sz w:val="28"/>
          <w:szCs w:val="28"/>
        </w:rPr>
        <w:t>, спектральные гармонические составляющие тока и вольт-амперные характеристики входной цепи устройства.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измерения </w:t>
      </w:r>
      <w:r w:rsidR="00D16F05">
        <w:rPr>
          <w:rFonts w:ascii="Times New Roman" w:hAnsi="Times New Roman" w:cs="Times New Roman"/>
          <w:sz w:val="28"/>
          <w:szCs w:val="28"/>
        </w:rPr>
        <w:t>этих по</w:t>
      </w:r>
      <w:r w:rsidR="001926A0">
        <w:rPr>
          <w:rFonts w:ascii="Times New Roman" w:hAnsi="Times New Roman" w:cs="Times New Roman"/>
          <w:sz w:val="28"/>
          <w:szCs w:val="28"/>
        </w:rPr>
        <w:t>к</w:t>
      </w:r>
      <w:r w:rsidR="00D16F05">
        <w:rPr>
          <w:rFonts w:ascii="Times New Roman" w:hAnsi="Times New Roman" w:cs="Times New Roman"/>
          <w:sz w:val="28"/>
          <w:szCs w:val="28"/>
        </w:rPr>
        <w:t>азателей</w:t>
      </w:r>
      <w:r>
        <w:rPr>
          <w:rFonts w:ascii="Times New Roman" w:hAnsi="Times New Roman" w:cs="Times New Roman"/>
          <w:sz w:val="28"/>
          <w:szCs w:val="28"/>
        </w:rPr>
        <w:t xml:space="preserve"> СДЛ применили анализатор качества </w:t>
      </w:r>
      <w:r w:rsidR="00866DB3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D16F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66DB3" w:rsidRPr="00642156" w:rsidRDefault="00E4797E" w:rsidP="00866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F35341">
        <w:rPr>
          <w:rFonts w:ascii="Times New Roman" w:hAnsi="Times New Roman" w:cs="Times New Roman"/>
          <w:sz w:val="28"/>
          <w:szCs w:val="28"/>
        </w:rPr>
        <w:t xml:space="preserve">для 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нелинейных искажений по току обозначили через </w:t>
      </w:r>
      <w:r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F3534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35341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 w:cs="Times New Roman"/>
          <w:sz w:val="28"/>
          <w:szCs w:val="28"/>
        </w:rPr>
        <w:t>, что идентично аб</w:t>
      </w:r>
      <w:r w:rsidR="001926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ревиатуре </w:t>
      </w:r>
      <w:proofErr w:type="gramStart"/>
      <w:r w:rsidRPr="00E4797E">
        <w:rPr>
          <w:rFonts w:ascii="Times New Roman" w:hAnsi="Times New Roman" w:cs="Times New Roman"/>
          <w:i/>
          <w:sz w:val="28"/>
          <w:szCs w:val="28"/>
        </w:rPr>
        <w:t>Т</w:t>
      </w:r>
      <w:proofErr w:type="spellStart"/>
      <w:proofErr w:type="gramEnd"/>
      <w:r w:rsidRPr="00E4797E">
        <w:rPr>
          <w:rFonts w:ascii="Times New Roman" w:hAnsi="Times New Roman" w:cs="Times New Roman"/>
          <w:i/>
          <w:sz w:val="28"/>
          <w:szCs w:val="28"/>
          <w:lang w:val="en-US"/>
        </w:rPr>
        <w:t>HD</w:t>
      </w:r>
      <w:r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926A0">
        <w:rPr>
          <w:rFonts w:ascii="Times New Roman" w:hAnsi="Times New Roman" w:cs="Times New Roman"/>
          <w:sz w:val="28"/>
          <w:szCs w:val="28"/>
        </w:rPr>
        <w:t>, приводимой в англоязычной литературе.</w:t>
      </w:r>
      <w:r w:rsidR="00866DB3" w:rsidRPr="00866DB3">
        <w:rPr>
          <w:rFonts w:ascii="Times New Roman" w:hAnsi="Times New Roman" w:cs="Times New Roman"/>
          <w:sz w:val="28"/>
          <w:szCs w:val="28"/>
        </w:rPr>
        <w:t xml:space="preserve"> </w:t>
      </w:r>
      <w:r w:rsidR="00F35341">
        <w:rPr>
          <w:rFonts w:ascii="Times New Roman" w:hAnsi="Times New Roman" w:cs="Times New Roman"/>
          <w:sz w:val="28"/>
          <w:szCs w:val="28"/>
        </w:rPr>
        <w:t xml:space="preserve">Коэффициент нелинейных </w:t>
      </w:r>
      <w:proofErr w:type="gramStart"/>
      <w:r w:rsidR="00F35341">
        <w:rPr>
          <w:rFonts w:ascii="Times New Roman" w:hAnsi="Times New Roman" w:cs="Times New Roman"/>
          <w:sz w:val="28"/>
          <w:szCs w:val="28"/>
        </w:rPr>
        <w:t>искажений</w:t>
      </w:r>
      <w:proofErr w:type="gramEnd"/>
      <w:r w:rsidR="00F35341">
        <w:rPr>
          <w:rFonts w:ascii="Times New Roman" w:hAnsi="Times New Roman" w:cs="Times New Roman"/>
          <w:sz w:val="28"/>
          <w:szCs w:val="28"/>
        </w:rPr>
        <w:t xml:space="preserve"> вычисленный расчетным путем обозначали через </w:t>
      </w:r>
      <w:r w:rsidR="00F35341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35341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F3534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F35341" w:rsidRPr="00F35341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="00F35341" w:rsidRPr="00F3534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35341">
        <w:rPr>
          <w:rFonts w:ascii="Times New Roman" w:hAnsi="Times New Roman" w:cs="Times New Roman"/>
          <w:sz w:val="28"/>
          <w:szCs w:val="28"/>
        </w:rPr>
        <w:t xml:space="preserve">. </w:t>
      </w:r>
      <w:r w:rsidR="00866DB3">
        <w:rPr>
          <w:rFonts w:ascii="Times New Roman" w:hAnsi="Times New Roman" w:cs="Times New Roman"/>
          <w:sz w:val="28"/>
          <w:szCs w:val="28"/>
        </w:rPr>
        <w:t>Кривые ВАХ импульсного входного тока СДЛ, отражаемые на экране дисплея анализатора</w:t>
      </w:r>
      <w:r w:rsidR="00B701EB">
        <w:rPr>
          <w:rFonts w:ascii="Times New Roman" w:hAnsi="Times New Roman" w:cs="Times New Roman"/>
          <w:sz w:val="28"/>
          <w:szCs w:val="28"/>
        </w:rPr>
        <w:t>,</w:t>
      </w:r>
      <w:r w:rsidR="00866DB3">
        <w:rPr>
          <w:rFonts w:ascii="Times New Roman" w:hAnsi="Times New Roman" w:cs="Times New Roman"/>
          <w:sz w:val="28"/>
          <w:szCs w:val="28"/>
        </w:rPr>
        <w:t xml:space="preserve"> фотографировали, оцифровывали и заново строили</w:t>
      </w:r>
      <w:r w:rsidR="00B701EB">
        <w:rPr>
          <w:rFonts w:ascii="Times New Roman" w:hAnsi="Times New Roman" w:cs="Times New Roman"/>
          <w:sz w:val="28"/>
          <w:szCs w:val="28"/>
        </w:rPr>
        <w:t xml:space="preserve"> их</w:t>
      </w:r>
      <w:r w:rsidR="00866D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6DB3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="00866DB3"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="00B701EB">
        <w:rPr>
          <w:rFonts w:ascii="Times New Roman" w:hAnsi="Times New Roman" w:cs="Times New Roman"/>
          <w:sz w:val="28"/>
          <w:szCs w:val="28"/>
        </w:rPr>
        <w:t>осуществить сравнительную их</w:t>
      </w:r>
      <w:r w:rsidR="00866DB3">
        <w:rPr>
          <w:rFonts w:ascii="Times New Roman" w:hAnsi="Times New Roman" w:cs="Times New Roman"/>
          <w:sz w:val="28"/>
          <w:szCs w:val="28"/>
        </w:rPr>
        <w:t xml:space="preserve"> характеристику по ряду показателям: длительность импульса тока, длительность переднего фронта и в</w:t>
      </w:r>
      <w:r w:rsidR="00B701EB">
        <w:rPr>
          <w:rFonts w:ascii="Times New Roman" w:hAnsi="Times New Roman" w:cs="Times New Roman"/>
          <w:sz w:val="28"/>
          <w:szCs w:val="28"/>
        </w:rPr>
        <w:t>р</w:t>
      </w:r>
      <w:r w:rsidR="00866DB3">
        <w:rPr>
          <w:rFonts w:ascii="Times New Roman" w:hAnsi="Times New Roman" w:cs="Times New Roman"/>
          <w:sz w:val="28"/>
          <w:szCs w:val="28"/>
        </w:rPr>
        <w:t>ем</w:t>
      </w:r>
      <w:r w:rsidR="00B701EB">
        <w:rPr>
          <w:rFonts w:ascii="Times New Roman" w:hAnsi="Times New Roman" w:cs="Times New Roman"/>
          <w:sz w:val="28"/>
          <w:szCs w:val="28"/>
        </w:rPr>
        <w:t xml:space="preserve">я </w:t>
      </w:r>
      <w:r w:rsidR="00866DB3">
        <w:rPr>
          <w:rFonts w:ascii="Times New Roman" w:hAnsi="Times New Roman" w:cs="Times New Roman"/>
          <w:sz w:val="28"/>
          <w:szCs w:val="28"/>
        </w:rPr>
        <w:t xml:space="preserve">его смещения относительно начала </w:t>
      </w:r>
      <w:r w:rsidR="00B701EB">
        <w:rPr>
          <w:rFonts w:ascii="Times New Roman" w:hAnsi="Times New Roman" w:cs="Times New Roman"/>
          <w:sz w:val="28"/>
          <w:szCs w:val="28"/>
        </w:rPr>
        <w:t>периода</w:t>
      </w:r>
      <w:r w:rsidR="00866DB3">
        <w:rPr>
          <w:rFonts w:ascii="Times New Roman" w:hAnsi="Times New Roman" w:cs="Times New Roman"/>
          <w:sz w:val="28"/>
          <w:szCs w:val="28"/>
        </w:rPr>
        <w:t xml:space="preserve"> напряжения электросети.</w:t>
      </w:r>
    </w:p>
    <w:p w:rsidR="00E4797E" w:rsidRPr="00E4797E" w:rsidRDefault="00E4797E" w:rsidP="00833309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33309" w:rsidRDefault="00833309" w:rsidP="008333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исследований</w:t>
      </w:r>
    </w:p>
    <w:p w:rsidR="00833309" w:rsidRDefault="00833309" w:rsidP="00833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</w:t>
      </w:r>
      <w:r w:rsidR="000C1C58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1 приведены значения </w:t>
      </w:r>
      <w:r w:rsidR="00F03A33">
        <w:rPr>
          <w:rFonts w:ascii="Times New Roman" w:hAnsi="Times New Roman" w:cs="Times New Roman"/>
          <w:sz w:val="28"/>
          <w:szCs w:val="28"/>
        </w:rPr>
        <w:t xml:space="preserve">измеренных </w:t>
      </w:r>
      <w:r>
        <w:rPr>
          <w:rFonts w:ascii="Times New Roman" w:hAnsi="Times New Roman" w:cs="Times New Roman"/>
          <w:sz w:val="28"/>
          <w:szCs w:val="28"/>
        </w:rPr>
        <w:t>основных показателей для ряда СДЛ при обычном способе их подключения к электросети.</w:t>
      </w:r>
    </w:p>
    <w:p w:rsidR="00B701EB" w:rsidRDefault="000C1C58" w:rsidP="00B701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1. </w:t>
      </w:r>
      <w:r w:rsidR="00B701EB">
        <w:rPr>
          <w:rFonts w:ascii="Times New Roman" w:hAnsi="Times New Roman" w:cs="Times New Roman"/>
          <w:sz w:val="28"/>
          <w:szCs w:val="28"/>
        </w:rPr>
        <w:t>Основные электротехнические показатели ряда  СДЛ</w:t>
      </w:r>
    </w:p>
    <w:p w:rsidR="000C1C58" w:rsidRDefault="000C1C58" w:rsidP="00B701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805" w:type="dxa"/>
        <w:jc w:val="center"/>
        <w:tblLook w:val="04A0" w:firstRow="1" w:lastRow="0" w:firstColumn="1" w:lastColumn="0" w:noHBand="0" w:noVBand="1"/>
      </w:tblPr>
      <w:tblGrid>
        <w:gridCol w:w="567"/>
        <w:gridCol w:w="1988"/>
        <w:gridCol w:w="756"/>
        <w:gridCol w:w="756"/>
        <w:gridCol w:w="740"/>
        <w:gridCol w:w="1014"/>
        <w:gridCol w:w="992"/>
        <w:gridCol w:w="992"/>
      </w:tblGrid>
      <w:tr w:rsidR="00833309" w:rsidTr="00C4131C">
        <w:trPr>
          <w:trHeight w:val="41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λ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15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K</w:t>
            </w:r>
            <w:r w:rsidRPr="0064215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4000EB" w:rsidP="0040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0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4000E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Pr="00F353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изм.</w:t>
            </w:r>
            <w:r w:rsidR="0083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3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6A"/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Camelion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-0,48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-0,96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Bellig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 10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-0,52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-0,90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Эра 12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-0,51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-0,96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ASD 11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Pr="00CE42D0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42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-0,97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-0,89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-0,80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11,5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701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-0,95</w:t>
            </w:r>
          </w:p>
        </w:tc>
      </w:tr>
      <w:tr w:rsidR="00833309" w:rsidTr="00C4131C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Вт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0,054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-0,61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309" w:rsidRDefault="00833309" w:rsidP="00C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-0,98</w:t>
            </w:r>
          </w:p>
        </w:tc>
      </w:tr>
    </w:tbl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из таблицы</w:t>
      </w:r>
      <w:r w:rsidR="005F2FA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СДЛ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высокие значения коэффициента нелинейных искажений. Максимальное его значение отмечается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Camelion</w:t>
      </w:r>
      <w:proofErr w:type="spellEnd"/>
      <w:r w:rsidR="005F2F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5F2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03A3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127%.</w:t>
      </w:r>
      <w:r w:rsidR="005F2FA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большей наглядности влияния значения емкости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  <w:r w:rsidR="00F03A33">
        <w:rPr>
          <w:rFonts w:ascii="Times New Roman" w:hAnsi="Times New Roman" w:cs="Times New Roman"/>
          <w:sz w:val="28"/>
          <w:szCs w:val="28"/>
        </w:rPr>
        <w:t>подключаемого</w:t>
      </w:r>
      <w:r>
        <w:rPr>
          <w:rFonts w:ascii="Times New Roman" w:hAnsi="Times New Roman" w:cs="Times New Roman"/>
          <w:sz w:val="28"/>
          <w:szCs w:val="28"/>
        </w:rPr>
        <w:t xml:space="preserve"> конденсатора на уровень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1E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B701EB">
        <w:rPr>
          <w:rFonts w:ascii="Times New Roman" w:hAnsi="Times New Roman" w:cs="Times New Roman"/>
          <w:sz w:val="28"/>
          <w:szCs w:val="28"/>
        </w:rPr>
        <w:t>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EB">
        <w:rPr>
          <w:rFonts w:ascii="Times New Roman" w:hAnsi="Times New Roman" w:cs="Times New Roman"/>
          <w:sz w:val="28"/>
          <w:szCs w:val="28"/>
        </w:rPr>
        <w:t xml:space="preserve">следующий эксперимент </w:t>
      </w:r>
      <w:r>
        <w:rPr>
          <w:rFonts w:ascii="Times New Roman" w:hAnsi="Times New Roman" w:cs="Times New Roman"/>
          <w:sz w:val="28"/>
          <w:szCs w:val="28"/>
        </w:rPr>
        <w:t xml:space="preserve">со СДЛ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Camelion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имеющий </w:t>
      </w:r>
      <w:r w:rsidR="005F2FA2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его значение</w:t>
      </w:r>
      <w:r w:rsidR="0050359A">
        <w:rPr>
          <w:rFonts w:ascii="Times New Roman" w:hAnsi="Times New Roman" w:cs="Times New Roman"/>
          <w:sz w:val="28"/>
          <w:szCs w:val="28"/>
        </w:rPr>
        <w:t xml:space="preserve"> (табл.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156" w:rsidRPr="00642156">
        <w:rPr>
          <w:rFonts w:ascii="Times New Roman" w:hAnsi="Times New Roman" w:cs="Times New Roman"/>
          <w:sz w:val="28"/>
          <w:szCs w:val="28"/>
        </w:rPr>
        <w:t xml:space="preserve"> </w:t>
      </w:r>
      <w:r w:rsidR="00642156">
        <w:rPr>
          <w:rFonts w:ascii="Times New Roman" w:hAnsi="Times New Roman" w:cs="Times New Roman"/>
          <w:sz w:val="28"/>
          <w:szCs w:val="28"/>
        </w:rPr>
        <w:t xml:space="preserve">СДЛ имеют достаточно большие  значения коэффициента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="00F03A33">
        <w:rPr>
          <w:rFonts w:ascii="Times New Roman" w:hAnsi="Times New Roman" w:cs="Times New Roman"/>
          <w:sz w:val="28"/>
          <w:szCs w:val="28"/>
        </w:rPr>
        <w:t>, которые приблизительно на два порядка больше коэффициента нелинейных</w:t>
      </w:r>
      <w:r w:rsidR="00642156">
        <w:rPr>
          <w:rFonts w:ascii="Times New Roman" w:hAnsi="Times New Roman" w:cs="Times New Roman"/>
          <w:sz w:val="28"/>
          <w:szCs w:val="28"/>
        </w:rPr>
        <w:t xml:space="preserve"> искажения напряжения электросети (</w:t>
      </w:r>
      <w:r w:rsidR="00642156" w:rsidRPr="006421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K</w:t>
      </w:r>
      <w:r w:rsidR="00642156" w:rsidRPr="006421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bscript"/>
          <w:lang w:eastAsia="ru-RU"/>
        </w:rPr>
        <w:t>U</w:t>
      </w:r>
      <w:r w:rsidR="00642156">
        <w:rPr>
          <w:rFonts w:ascii="Times New Roman" w:hAnsi="Times New Roman" w:cs="Times New Roman"/>
          <w:sz w:val="28"/>
          <w:szCs w:val="28"/>
        </w:rPr>
        <w:t>)</w:t>
      </w:r>
      <w:r w:rsidR="00F03A33">
        <w:rPr>
          <w:rFonts w:ascii="Times New Roman" w:hAnsi="Times New Roman" w:cs="Times New Roman"/>
          <w:sz w:val="28"/>
          <w:szCs w:val="28"/>
        </w:rPr>
        <w:t>. Поэтому последнее</w:t>
      </w:r>
      <w:r w:rsidR="00642156">
        <w:rPr>
          <w:rFonts w:ascii="Times New Roman" w:hAnsi="Times New Roman" w:cs="Times New Roman"/>
          <w:sz w:val="28"/>
          <w:szCs w:val="28"/>
        </w:rPr>
        <w:t xml:space="preserve"> практически не сказывалось на результатах измерения</w:t>
      </w:r>
      <w:r w:rsidR="00F03A33">
        <w:rPr>
          <w:rFonts w:ascii="Times New Roman" w:hAnsi="Times New Roman" w:cs="Times New Roman"/>
          <w:sz w:val="28"/>
          <w:szCs w:val="28"/>
        </w:rPr>
        <w:t xml:space="preserve"> </w:t>
      </w:r>
      <w:r w:rsidR="00F03A33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03A33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F03A3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03A33" w:rsidRPr="00F35341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proofErr w:type="gramStart"/>
      <w:r w:rsidR="00F03A33" w:rsidRPr="00F3534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642156">
        <w:rPr>
          <w:rFonts w:ascii="Times New Roman" w:hAnsi="Times New Roman" w:cs="Times New Roman"/>
          <w:sz w:val="28"/>
          <w:szCs w:val="28"/>
        </w:rPr>
        <w:t>.</w:t>
      </w:r>
      <w:r w:rsidR="00B701EB" w:rsidRPr="00B70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измерения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Pr="00D44EC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</w:t>
      </w:r>
      <w:r w:rsidR="000C1C58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2. Значение реактивной мощности конденсатора определялось расчетным путем.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09" w:rsidRDefault="000C1C58" w:rsidP="00833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833309">
        <w:rPr>
          <w:rFonts w:ascii="Times New Roman" w:hAnsi="Times New Roman" w:cs="Times New Roman"/>
          <w:sz w:val="28"/>
          <w:szCs w:val="28"/>
        </w:rPr>
        <w:t xml:space="preserve">2. Зависимость коэффициента нелинейных искажений СДЛ </w:t>
      </w:r>
      <w:proofErr w:type="spellStart"/>
      <w:r w:rsidR="00833309">
        <w:rPr>
          <w:rFonts w:ascii="Times New Roman" w:hAnsi="Times New Roman" w:cs="Times New Roman"/>
          <w:sz w:val="28"/>
          <w:szCs w:val="28"/>
          <w:lang w:val="en-US"/>
        </w:rPr>
        <w:t>Camelion</w:t>
      </w:r>
      <w:proofErr w:type="spellEnd"/>
      <w:r w:rsidR="00833309" w:rsidRPr="00D44ECB">
        <w:rPr>
          <w:rFonts w:ascii="Times New Roman" w:hAnsi="Times New Roman" w:cs="Times New Roman"/>
          <w:sz w:val="28"/>
          <w:szCs w:val="28"/>
        </w:rPr>
        <w:t xml:space="preserve"> </w:t>
      </w:r>
      <w:r w:rsidR="00833309">
        <w:rPr>
          <w:rFonts w:ascii="Times New Roman" w:hAnsi="Times New Roman" w:cs="Times New Roman"/>
          <w:sz w:val="28"/>
          <w:szCs w:val="28"/>
        </w:rPr>
        <w:t>от емкости конденсатора</w:t>
      </w:r>
    </w:p>
    <w:p w:rsidR="00833309" w:rsidRDefault="00833309" w:rsidP="00833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708"/>
        <w:gridCol w:w="709"/>
        <w:gridCol w:w="708"/>
        <w:gridCol w:w="818"/>
        <w:gridCol w:w="709"/>
        <w:gridCol w:w="893"/>
        <w:gridCol w:w="866"/>
        <w:gridCol w:w="866"/>
        <w:gridCol w:w="919"/>
        <w:gridCol w:w="956"/>
      </w:tblGrid>
      <w:tr w:rsidR="00833309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мкФ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3309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5F2FA2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33309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5F2FA2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F2FA2" w:rsidRDefault="000F6C53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5B3034" w:rsidRDefault="00474A5A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474A5A" w:rsidRDefault="00474A5A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09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987067" w:rsidP="0098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87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="0083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33309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</w:tr>
      <w:tr w:rsidR="00833309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Default="00987067" w:rsidP="0098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87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="0083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0F6C53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3309" w:rsidRPr="005F0444" w:rsidRDefault="005F0444" w:rsidP="005F0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444">
        <w:rPr>
          <w:rFonts w:ascii="Times New Roman" w:hAnsi="Times New Roman" w:cs="Times New Roman"/>
          <w:sz w:val="24"/>
          <w:szCs w:val="24"/>
        </w:rPr>
        <w:t xml:space="preserve">Примечание: при емкости конденсаторов более 30 мкФ анализатор </w:t>
      </w:r>
      <w:r w:rsidRPr="005F044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5F0444">
        <w:rPr>
          <w:rFonts w:ascii="Times New Roman" w:hAnsi="Times New Roman" w:cs="Times New Roman"/>
          <w:sz w:val="24"/>
          <w:szCs w:val="24"/>
        </w:rPr>
        <w:t>-5 не позволяет вычислить коэффициент мощности с необходимой точностью.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табл</w:t>
      </w:r>
      <w:r w:rsidR="000C1C58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2 по мере увеличения емкости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конденсатора значение коэффициента</w:t>
      </w:r>
      <w:r w:rsidR="004000EB" w:rsidRPr="00400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Pr="00D44EC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экспоненциально уменьшается и при емкости  в 20 мкФ принимает достаточно малые значения. При этом отношение </w:t>
      </w:r>
      <w:r w:rsidR="0050359A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порядка </w:t>
      </w:r>
      <w:r w:rsidR="005F0444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4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</w:t>
      </w:r>
      <w:r w:rsidR="0050359A">
        <w:rPr>
          <w:rFonts w:ascii="Times New Roman" w:hAnsi="Times New Roman" w:cs="Times New Roman"/>
          <w:sz w:val="28"/>
          <w:szCs w:val="28"/>
        </w:rPr>
        <w:t xml:space="preserve">характеристический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необходим для </w:t>
      </w:r>
      <w:r w:rsidR="005F0444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требуемого значения емкости конденсатора в зависимости от суммарной мощности нагрузки.</w:t>
      </w:r>
    </w:p>
    <w:p w:rsidR="00833309" w:rsidRDefault="00833309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эксперимента для повышения потребляемой мощности </w:t>
      </w:r>
      <w:r w:rsidR="0050359A">
        <w:rPr>
          <w:rFonts w:ascii="Times New Roman" w:hAnsi="Times New Roman" w:cs="Times New Roman"/>
          <w:sz w:val="28"/>
          <w:szCs w:val="28"/>
        </w:rPr>
        <w:t xml:space="preserve">нагрузки было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соединено 8 СДЛ с </w:t>
      </w:r>
      <w:r w:rsidR="00987067">
        <w:rPr>
          <w:rFonts w:ascii="Times New Roman" w:hAnsi="Times New Roman" w:cs="Times New Roman"/>
          <w:sz w:val="28"/>
          <w:szCs w:val="28"/>
        </w:rPr>
        <w:t>поэтапным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987067">
        <w:rPr>
          <w:rFonts w:ascii="Times New Roman" w:hAnsi="Times New Roman" w:cs="Times New Roman"/>
          <w:sz w:val="28"/>
          <w:szCs w:val="28"/>
        </w:rPr>
        <w:t>ключением</w:t>
      </w:r>
      <w:r>
        <w:rPr>
          <w:rFonts w:ascii="Times New Roman" w:hAnsi="Times New Roman" w:cs="Times New Roman"/>
          <w:sz w:val="28"/>
          <w:szCs w:val="28"/>
        </w:rPr>
        <w:t xml:space="preserve"> к их входу конденсатора с разной емкостью. </w:t>
      </w:r>
      <w:r w:rsidR="00A90869">
        <w:rPr>
          <w:rFonts w:ascii="Times New Roman" w:hAnsi="Times New Roman" w:cs="Times New Roman"/>
          <w:sz w:val="28"/>
          <w:szCs w:val="28"/>
        </w:rPr>
        <w:t xml:space="preserve">Мощность </w:t>
      </w:r>
      <w:r w:rsidR="0050359A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90869">
        <w:rPr>
          <w:rFonts w:ascii="Times New Roman" w:hAnsi="Times New Roman" w:cs="Times New Roman"/>
          <w:sz w:val="28"/>
          <w:szCs w:val="28"/>
        </w:rPr>
        <w:t xml:space="preserve">осветительной установки </w:t>
      </w:r>
      <w:proofErr w:type="gramStart"/>
      <w:r w:rsidR="00A90869">
        <w:rPr>
          <w:rFonts w:ascii="Times New Roman" w:hAnsi="Times New Roman" w:cs="Times New Roman"/>
          <w:sz w:val="28"/>
          <w:szCs w:val="28"/>
        </w:rPr>
        <w:t xml:space="preserve">составила 92 Вт при силе тока во входной цепи в 4,6А.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измерения </w:t>
      </w:r>
      <w:r w:rsidR="0050359A">
        <w:rPr>
          <w:rFonts w:ascii="Times New Roman" w:hAnsi="Times New Roman" w:cs="Times New Roman"/>
          <w:sz w:val="28"/>
          <w:szCs w:val="28"/>
        </w:rPr>
        <w:t xml:space="preserve">показателей данной </w:t>
      </w:r>
      <w:proofErr w:type="spellStart"/>
      <w:r w:rsidR="0050359A">
        <w:rPr>
          <w:rFonts w:ascii="Times New Roman" w:hAnsi="Times New Roman" w:cs="Times New Roman"/>
          <w:sz w:val="28"/>
          <w:szCs w:val="28"/>
        </w:rPr>
        <w:t>осветителной</w:t>
      </w:r>
      <w:proofErr w:type="spellEnd"/>
      <w:r w:rsidR="0050359A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</w:t>
      </w:r>
      <w:r w:rsidR="009907F0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907F0" w:rsidRDefault="009907F0" w:rsidP="0083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09" w:rsidRDefault="009907F0" w:rsidP="00833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3.</w:t>
      </w:r>
      <w:r w:rsidR="00833309">
        <w:rPr>
          <w:rFonts w:ascii="Times New Roman" w:hAnsi="Times New Roman" w:cs="Times New Roman"/>
          <w:sz w:val="28"/>
          <w:szCs w:val="28"/>
        </w:rPr>
        <w:t xml:space="preserve"> Зависимость коэффициента нелинейных искажений восьми СДЛ </w:t>
      </w:r>
      <w:r w:rsidR="005B3034">
        <w:rPr>
          <w:rFonts w:ascii="Times New Roman" w:hAnsi="Times New Roman" w:cs="Times New Roman"/>
          <w:sz w:val="28"/>
          <w:szCs w:val="28"/>
        </w:rPr>
        <w:t xml:space="preserve">мощностью 92 Вт </w:t>
      </w:r>
      <w:r w:rsidR="00833309">
        <w:rPr>
          <w:rFonts w:ascii="Times New Roman" w:hAnsi="Times New Roman" w:cs="Times New Roman"/>
          <w:sz w:val="28"/>
          <w:szCs w:val="28"/>
        </w:rPr>
        <w:t>от емкости подсоединяемого конденсатора</w:t>
      </w:r>
    </w:p>
    <w:p w:rsidR="00833309" w:rsidRDefault="00833309" w:rsidP="00833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708"/>
        <w:gridCol w:w="709"/>
        <w:gridCol w:w="708"/>
        <w:gridCol w:w="711"/>
        <w:gridCol w:w="851"/>
        <w:gridCol w:w="858"/>
        <w:gridCol w:w="866"/>
        <w:gridCol w:w="827"/>
        <w:gridCol w:w="988"/>
        <w:gridCol w:w="1104"/>
      </w:tblGrid>
      <w:tr w:rsidR="00833309" w:rsidRPr="0085742E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С, мкФ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3309" w:rsidRPr="0085742E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5742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474A5A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5B3034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5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309" w:rsidRPr="0085742E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</w:t>
            </w: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474A5A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5B3034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833309" w:rsidRPr="0085742E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987067" w:rsidP="0098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87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="00833309"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33309" w:rsidRPr="0085742E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5B3034" w:rsidRDefault="00474A5A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5B30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33309" w:rsidRPr="0085742E" w:rsidTr="005B3034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09" w:rsidRPr="0085742E" w:rsidRDefault="00987067" w:rsidP="0098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87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="00833309"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8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474A5A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833309" w:rsidP="00C4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Pr="0085742E" w:rsidRDefault="00474A5A" w:rsidP="0047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833309" w:rsidRDefault="00833309" w:rsidP="0083330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09" w:rsidRDefault="00833309" w:rsidP="0083330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0359A">
        <w:rPr>
          <w:rFonts w:ascii="Times New Roman" w:hAnsi="Times New Roman" w:cs="Times New Roman"/>
          <w:sz w:val="28"/>
          <w:szCs w:val="28"/>
        </w:rPr>
        <w:t>по мере подсоединения все большего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СДЛ </w:t>
      </w:r>
      <w:r w:rsidR="0050359A">
        <w:rPr>
          <w:rFonts w:ascii="Times New Roman" w:hAnsi="Times New Roman" w:cs="Times New Roman"/>
          <w:sz w:val="28"/>
          <w:szCs w:val="28"/>
        </w:rPr>
        <w:t>(вплоть до 8)</w:t>
      </w:r>
      <w:r>
        <w:rPr>
          <w:rFonts w:ascii="Times New Roman" w:hAnsi="Times New Roman" w:cs="Times New Roman"/>
          <w:sz w:val="28"/>
          <w:szCs w:val="28"/>
        </w:rPr>
        <w:t xml:space="preserve"> происходит усреднение коэффициентов нелинейных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искажений. При подсоединении 8 СДЛ получено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 w:cs="Times New Roman"/>
          <w:sz w:val="28"/>
          <w:szCs w:val="28"/>
        </w:rPr>
        <w:t xml:space="preserve"> равном 127%, </w:t>
      </w:r>
      <w:r w:rsidR="00474A5A">
        <w:rPr>
          <w:rFonts w:ascii="Times New Roman" w:hAnsi="Times New Roman" w:cs="Times New Roman"/>
          <w:sz w:val="28"/>
          <w:szCs w:val="28"/>
        </w:rPr>
        <w:t>что на 20% меньше сред</w:t>
      </w:r>
      <w:r w:rsidR="0050359A">
        <w:rPr>
          <w:rFonts w:ascii="Times New Roman" w:hAnsi="Times New Roman" w:cs="Times New Roman"/>
          <w:sz w:val="28"/>
          <w:szCs w:val="28"/>
        </w:rPr>
        <w:t xml:space="preserve">него арифметического его значения </w:t>
      </w:r>
      <w:r w:rsidR="000932DF" w:rsidRPr="000932DF"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r w:rsidR="000932DF" w:rsidRPr="000932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0932DF">
        <w:rPr>
          <w:rFonts w:ascii="Times New Roman" w:hAnsi="Times New Roman" w:cs="Times New Roman"/>
          <w:sz w:val="28"/>
          <w:szCs w:val="28"/>
        </w:rPr>
        <w:t xml:space="preserve"> </w:t>
      </w:r>
      <w:r w:rsidR="000932DF" w:rsidRPr="000932DF"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proofErr w:type="gramStart"/>
      <w:r w:rsidR="000932DF" w:rsidRPr="000932D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93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уменьшении количества подключаемых ламп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9907F0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="009907F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932DF" w:rsidRPr="000932DF">
        <w:rPr>
          <w:rFonts w:ascii="Times New Roman" w:hAnsi="Times New Roman" w:cs="Times New Roman"/>
          <w:sz w:val="28"/>
          <w:szCs w:val="28"/>
        </w:rPr>
        <w:t>остается</w:t>
      </w:r>
      <w:r w:rsidR="000932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15-20% выше</w:t>
      </w:r>
      <w:r w:rsidR="009907F0">
        <w:rPr>
          <w:rFonts w:ascii="Times New Roman" w:hAnsi="Times New Roman" w:cs="Times New Roman"/>
          <w:sz w:val="28"/>
          <w:szCs w:val="28"/>
        </w:rPr>
        <w:t xml:space="preserve"> </w:t>
      </w:r>
      <w:r w:rsidR="009907F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907F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9907F0">
        <w:rPr>
          <w:rFonts w:ascii="Times New Roman" w:hAnsi="Times New Roman" w:cs="Times New Roman"/>
          <w:sz w:val="28"/>
          <w:szCs w:val="28"/>
          <w:vertAlign w:val="subscript"/>
        </w:rPr>
        <w:t xml:space="preserve"> изм.</w:t>
      </w:r>
      <w:r w:rsidR="00093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позволяют предложить </w:t>
      </w:r>
      <w:r w:rsidR="004000EB">
        <w:rPr>
          <w:rFonts w:ascii="Times New Roman" w:hAnsi="Times New Roman" w:cs="Times New Roman"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000EB">
        <w:rPr>
          <w:rFonts w:ascii="Times New Roman" w:hAnsi="Times New Roman" w:cs="Times New Roman"/>
          <w:sz w:val="28"/>
          <w:szCs w:val="28"/>
        </w:rPr>
        <w:t xml:space="preserve">описания соотношения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EB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000EB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000EB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="004000E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000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1C5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833309" w:rsidRDefault="009907F0" w:rsidP="00833309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изм.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87067" w:rsidRPr="00E14BF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30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3330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833309" w:rsidRPr="00D44E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833309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="0083330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33309">
        <w:rPr>
          <w:rFonts w:ascii="Times New Roman" w:hAnsi="Times New Roman" w:cs="Times New Roman"/>
          <w:sz w:val="28"/>
          <w:szCs w:val="28"/>
        </w:rPr>
        <w:t xml:space="preserve"> </w:t>
      </w:r>
      <w:r w:rsidR="000C1C58">
        <w:rPr>
          <w:rFonts w:ascii="Times New Roman" w:hAnsi="Times New Roman" w:cs="Times New Roman"/>
          <w:sz w:val="28"/>
          <w:szCs w:val="28"/>
        </w:rPr>
        <w:t>=</w:t>
      </w:r>
      <w:r w:rsidR="00833309">
        <w:rPr>
          <w:rFonts w:ascii="Times New Roman" w:hAnsi="Times New Roman" w:cs="Times New Roman"/>
          <w:sz w:val="28"/>
          <w:szCs w:val="28"/>
        </w:rPr>
        <w:t xml:space="preserve"> </w:t>
      </w:r>
      <w:r w:rsidR="00833309">
        <w:rPr>
          <w:rFonts w:ascii="Times New Roman" w:hAnsi="Times New Roman" w:cs="Times New Roman"/>
          <w:sz w:val="28"/>
          <w:szCs w:val="28"/>
        </w:rPr>
        <w:sym w:font="Symbol" w:char="F053"/>
      </w:r>
      <w:r w:rsidR="00833309">
        <w:rPr>
          <w:rFonts w:ascii="Times New Roman" w:hAnsi="Times New Roman" w:cs="Times New Roman"/>
          <w:sz w:val="28"/>
          <w:szCs w:val="28"/>
        </w:rPr>
        <w:t xml:space="preserve"> </w:t>
      </w:r>
      <w:r w:rsidR="0083330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3330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833309" w:rsidRPr="00D44EC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833309">
        <w:rPr>
          <w:rFonts w:ascii="Times New Roman" w:hAnsi="Times New Roman" w:cs="Times New Roman"/>
          <w:sz w:val="28"/>
          <w:szCs w:val="28"/>
        </w:rPr>
        <w:t xml:space="preserve">/ </w:t>
      </w:r>
      <w:r w:rsidR="00833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3309">
        <w:rPr>
          <w:rFonts w:ascii="Times New Roman" w:hAnsi="Times New Roman" w:cs="Times New Roman"/>
          <w:sz w:val="28"/>
          <w:szCs w:val="28"/>
        </w:rPr>
        <w:t>,</w:t>
      </w:r>
    </w:p>
    <w:p w:rsidR="00833309" w:rsidRDefault="00833309" w:rsidP="0083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подключенных ламп.</w:t>
      </w:r>
    </w:p>
    <w:p w:rsidR="00833309" w:rsidRDefault="00833309" w:rsidP="00833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характера изменения зависимости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1C58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 w:cs="Times New Roman"/>
          <w:sz w:val="28"/>
          <w:szCs w:val="28"/>
        </w:rPr>
        <w:t xml:space="preserve"> от значения емкости конденсатора на рис</w:t>
      </w:r>
      <w:r w:rsidR="000C1C58">
        <w:rPr>
          <w:rFonts w:ascii="Times New Roman" w:hAnsi="Times New Roman" w:cs="Times New Roman"/>
          <w:sz w:val="28"/>
          <w:szCs w:val="28"/>
        </w:rPr>
        <w:t>унке</w:t>
      </w:r>
      <w:r>
        <w:rPr>
          <w:rFonts w:ascii="Times New Roman" w:hAnsi="Times New Roman" w:cs="Times New Roman"/>
          <w:sz w:val="28"/>
          <w:szCs w:val="28"/>
        </w:rPr>
        <w:t xml:space="preserve"> 1 одновременно представлены 2 кривые при подключении 1 и 8 СДЛ.</w:t>
      </w:r>
    </w:p>
    <w:p w:rsidR="00833309" w:rsidRDefault="00833309" w:rsidP="008333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33309" w:rsidRDefault="00833309" w:rsidP="00833309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3A1E0C" wp14:editId="4E9F5E31">
                <wp:simplePos x="0" y="0"/>
                <wp:positionH relativeFrom="column">
                  <wp:posOffset>4825365</wp:posOffset>
                </wp:positionH>
                <wp:positionV relativeFrom="paragraph">
                  <wp:posOffset>2761615</wp:posOffset>
                </wp:positionV>
                <wp:extent cx="670560" cy="274320"/>
                <wp:effectExtent l="0" t="0" r="0" b="0"/>
                <wp:wrapNone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09" w:rsidRPr="00513B57" w:rsidRDefault="00833309" w:rsidP="008333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3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gramStart"/>
                            <w:r w:rsidRPr="00513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,мкФ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left:0;text-align:left;margin-left:379.95pt;margin-top:217.45pt;width:52.8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" stroked="f">
                <v:textbox>
                  <w:txbxContent>
                    <w:p w:rsidR="00833309" w:rsidRPr="00513B57" w:rsidRDefault="00833309" w:rsidP="0083330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3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gramStart"/>
                      <w:r w:rsidRPr="00513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,мкФ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ED619B" wp14:editId="77C64F0C">
            <wp:extent cx="4427220" cy="31242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1C58" w:rsidRDefault="001F62FE" w:rsidP="00833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90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изм.</w:t>
      </w:r>
      <w:r w:rsidR="009907F0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Start"/>
      <w:r w:rsidR="009907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07F0">
        <w:rPr>
          <w:rFonts w:ascii="Times New Roman" w:hAnsi="Times New Roman" w:cs="Times New Roman"/>
          <w:sz w:val="28"/>
          <w:szCs w:val="28"/>
        </w:rPr>
        <w:t xml:space="preserve"> пробел, рис. </w:t>
      </w:r>
      <w:proofErr w:type="spellStart"/>
      <w:r w:rsidR="009907F0">
        <w:rPr>
          <w:rFonts w:ascii="Times New Roman" w:hAnsi="Times New Roman" w:cs="Times New Roman"/>
          <w:sz w:val="28"/>
          <w:szCs w:val="28"/>
        </w:rPr>
        <w:t>Уменьщить</w:t>
      </w:r>
      <w:proofErr w:type="spellEnd"/>
      <w:r w:rsidR="009907F0">
        <w:rPr>
          <w:rFonts w:ascii="Times New Roman" w:hAnsi="Times New Roman" w:cs="Times New Roman"/>
          <w:sz w:val="28"/>
          <w:szCs w:val="28"/>
        </w:rPr>
        <w:t>, чтобы с не уплывало.</w:t>
      </w:r>
    </w:p>
    <w:p w:rsidR="009907F0" w:rsidRPr="001F62FE" w:rsidRDefault="009907F0" w:rsidP="00833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309" w:rsidRDefault="00833309" w:rsidP="00833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Зависимость коэффициента нелинейных искажений от входной емкости при подключении разного количества СДЛ</w:t>
      </w:r>
    </w:p>
    <w:p w:rsidR="00833309" w:rsidRPr="00D44ECB" w:rsidRDefault="00833309" w:rsidP="0083330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4E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BBAA" wp14:editId="420B4A64">
                <wp:simplePos x="0" y="0"/>
                <wp:positionH relativeFrom="column">
                  <wp:posOffset>2226945</wp:posOffset>
                </wp:positionH>
                <wp:positionV relativeFrom="paragraph">
                  <wp:posOffset>74295</wp:posOffset>
                </wp:positionV>
                <wp:extent cx="68580" cy="76200"/>
                <wp:effectExtent l="0" t="0" r="2667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5.35pt;margin-top:5.85pt;width:5.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" fillcolor="windowText" strokecolor="windowText" strokeweight="2pt"/>
            </w:pict>
          </mc:Fallback>
        </mc:AlternateContent>
      </w:r>
      <w:r w:rsidRPr="00D44E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1ABCE" wp14:editId="7A98D0A1">
                <wp:simplePos x="0" y="0"/>
                <wp:positionH relativeFrom="column">
                  <wp:posOffset>3187065</wp:posOffset>
                </wp:positionH>
                <wp:positionV relativeFrom="paragraph">
                  <wp:posOffset>81915</wp:posOffset>
                </wp:positionV>
                <wp:extent cx="53340" cy="60960"/>
                <wp:effectExtent l="0" t="0" r="228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60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0.95pt;margin-top:6.45pt;width:4.2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" fillcolor="windowText" strokecolor="windowText" strokeweight="2pt"/>
            </w:pict>
          </mc:Fallback>
        </mc:AlternateContent>
      </w:r>
      <w:r w:rsidRPr="00D44ECB">
        <w:rPr>
          <w:rFonts w:ascii="Times New Roman" w:hAnsi="Times New Roman" w:cs="Times New Roman"/>
          <w:sz w:val="24"/>
          <w:szCs w:val="24"/>
        </w:rPr>
        <w:t>-  - одна СДЛ, -  - 8 СДЛ</w:t>
      </w:r>
      <w:r w:rsidR="00BF07A2">
        <w:rPr>
          <w:rFonts w:ascii="Times New Roman" w:hAnsi="Times New Roman" w:cs="Times New Roman"/>
          <w:sz w:val="24"/>
          <w:szCs w:val="24"/>
        </w:rPr>
        <w:t xml:space="preserve"> (уменьшить размер маркеров)</w:t>
      </w:r>
    </w:p>
    <w:p w:rsidR="00833309" w:rsidRDefault="00833309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</w:t>
      </w:r>
      <w:r w:rsidR="000932DF">
        <w:rPr>
          <w:rFonts w:ascii="Times New Roman" w:hAnsi="Times New Roman" w:cs="Times New Roman"/>
          <w:sz w:val="28"/>
          <w:szCs w:val="28"/>
        </w:rPr>
        <w:t>унка</w:t>
      </w:r>
      <w:r>
        <w:rPr>
          <w:rFonts w:ascii="Times New Roman" w:hAnsi="Times New Roman" w:cs="Times New Roman"/>
          <w:sz w:val="28"/>
          <w:szCs w:val="28"/>
        </w:rPr>
        <w:t xml:space="preserve"> 1 следует, что значительное повышение емкости конденсатора  не имеет смысла, так как при этом кривая зависимости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932DF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емкости </w:t>
      </w:r>
      <w:r w:rsidR="000932DF">
        <w:rPr>
          <w:rFonts w:ascii="Times New Roman" w:hAnsi="Times New Roman" w:cs="Times New Roman"/>
          <w:sz w:val="28"/>
          <w:szCs w:val="28"/>
        </w:rPr>
        <w:t xml:space="preserve">конденсатора </w:t>
      </w:r>
      <w:r>
        <w:rPr>
          <w:rFonts w:ascii="Times New Roman" w:hAnsi="Times New Roman" w:cs="Times New Roman"/>
          <w:sz w:val="28"/>
          <w:szCs w:val="28"/>
        </w:rPr>
        <w:t xml:space="preserve">принимает весьма пологий характер. Так, увеличение емкости с 40 мкФ до 80 мкф приводит к снижению </w:t>
      </w:r>
      <w:r w:rsidR="009C1FE6" w:rsidRPr="00E4797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C1FE6" w:rsidRPr="00E47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9C1FE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9C1FE6" w:rsidRPr="00F35341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Pr="00D44EC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 на 7,5%.</w:t>
      </w:r>
      <w:r w:rsidR="0041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следует из графика, при повышении количества подключаемых ламп  для снижения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00E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изм.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C1FE6">
        <w:rPr>
          <w:rFonts w:ascii="Times New Roman" w:hAnsi="Times New Roman" w:cs="Times New Roman"/>
          <w:sz w:val="28"/>
          <w:szCs w:val="28"/>
        </w:rPr>
        <w:t xml:space="preserve">оптимального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9C1FE6">
        <w:rPr>
          <w:rFonts w:ascii="Times New Roman" w:hAnsi="Times New Roman" w:cs="Times New Roman"/>
          <w:sz w:val="28"/>
          <w:szCs w:val="28"/>
        </w:rPr>
        <w:t xml:space="preserve"> (</w:t>
      </w:r>
      <w:r w:rsidR="009C1FE6" w:rsidRPr="009C1FE6"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proofErr w:type="gramStart"/>
      <w:r w:rsidR="009C1FE6" w:rsidRPr="009C1F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9C1FE6" w:rsidRPr="009C1FE6">
        <w:rPr>
          <w:rFonts w:ascii="Times New Roman" w:hAnsi="Times New Roman" w:cs="Times New Roman"/>
          <w:sz w:val="28"/>
          <w:szCs w:val="28"/>
        </w:rPr>
        <w:t xml:space="preserve"> </w:t>
      </w:r>
      <w:r w:rsidR="009C1FE6" w:rsidRPr="009C1FE6">
        <w:rPr>
          <w:rFonts w:ascii="Times New Roman" w:hAnsi="Times New Roman" w:cs="Times New Roman"/>
          <w:sz w:val="28"/>
          <w:szCs w:val="28"/>
          <w:vertAlign w:val="subscript"/>
        </w:rPr>
        <w:t>опт.</w:t>
      </w:r>
      <w:r w:rsidR="009C1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следует повышать емкость конденсатора.</w:t>
      </w:r>
      <w:r w:rsidR="001F62FE">
        <w:rPr>
          <w:rFonts w:ascii="Times New Roman" w:hAnsi="Times New Roman" w:cs="Times New Roman"/>
          <w:sz w:val="28"/>
          <w:szCs w:val="28"/>
        </w:rPr>
        <w:t xml:space="preserve"> </w:t>
      </w:r>
      <w:r w:rsidR="009A1E0B">
        <w:rPr>
          <w:rFonts w:ascii="Times New Roman" w:hAnsi="Times New Roman" w:cs="Times New Roman"/>
          <w:sz w:val="28"/>
          <w:szCs w:val="28"/>
        </w:rPr>
        <w:t xml:space="preserve">При подключении </w:t>
      </w:r>
      <w:r w:rsidR="009C1FE6">
        <w:rPr>
          <w:rFonts w:ascii="Times New Roman" w:hAnsi="Times New Roman" w:cs="Times New Roman"/>
          <w:sz w:val="28"/>
          <w:szCs w:val="28"/>
        </w:rPr>
        <w:t xml:space="preserve">конденсатора большой емкости к </w:t>
      </w:r>
      <w:r w:rsidR="009A1E0B">
        <w:rPr>
          <w:rFonts w:ascii="Times New Roman" w:hAnsi="Times New Roman" w:cs="Times New Roman"/>
          <w:sz w:val="28"/>
          <w:szCs w:val="28"/>
        </w:rPr>
        <w:t>большо</w:t>
      </w:r>
      <w:r w:rsidR="009C1FE6">
        <w:rPr>
          <w:rFonts w:ascii="Times New Roman" w:hAnsi="Times New Roman" w:cs="Times New Roman"/>
          <w:sz w:val="28"/>
          <w:szCs w:val="28"/>
        </w:rPr>
        <w:t>му</w:t>
      </w:r>
      <w:r w:rsidR="009A1E0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C1FE6">
        <w:rPr>
          <w:rFonts w:ascii="Times New Roman" w:hAnsi="Times New Roman" w:cs="Times New Roman"/>
          <w:sz w:val="28"/>
          <w:szCs w:val="28"/>
        </w:rPr>
        <w:t>у</w:t>
      </w:r>
      <w:r w:rsidR="009A1E0B">
        <w:rPr>
          <w:rFonts w:ascii="Times New Roman" w:hAnsi="Times New Roman" w:cs="Times New Roman"/>
          <w:sz w:val="28"/>
          <w:szCs w:val="28"/>
        </w:rPr>
        <w:t xml:space="preserve"> СДЛ</w:t>
      </w:r>
      <w:r w:rsidR="00A90869">
        <w:rPr>
          <w:rFonts w:ascii="Times New Roman" w:hAnsi="Times New Roman" w:cs="Times New Roman"/>
          <w:sz w:val="28"/>
          <w:szCs w:val="28"/>
        </w:rPr>
        <w:t>,</w:t>
      </w:r>
      <w:r w:rsidR="009A1E0B">
        <w:rPr>
          <w:rFonts w:ascii="Times New Roman" w:hAnsi="Times New Roman" w:cs="Times New Roman"/>
          <w:sz w:val="28"/>
          <w:szCs w:val="28"/>
        </w:rPr>
        <w:t xml:space="preserve"> согласно данным таблицы 1</w:t>
      </w:r>
      <w:r w:rsidR="00A90869">
        <w:rPr>
          <w:rFonts w:ascii="Times New Roman" w:hAnsi="Times New Roman" w:cs="Times New Roman"/>
          <w:sz w:val="28"/>
          <w:szCs w:val="28"/>
        </w:rPr>
        <w:t>,</w:t>
      </w:r>
      <w:r w:rsidR="009A1E0B">
        <w:rPr>
          <w:rFonts w:ascii="Times New Roman" w:hAnsi="Times New Roman" w:cs="Times New Roman"/>
          <w:sz w:val="28"/>
          <w:szCs w:val="28"/>
        </w:rPr>
        <w:t xml:space="preserve"> </w:t>
      </w:r>
      <w:r w:rsidR="000932D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932DF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</w:t>
      </w:r>
      <w:r w:rsidR="009A1E0B">
        <w:rPr>
          <w:rFonts w:ascii="Times New Roman" w:hAnsi="Times New Roman" w:cs="Times New Roman"/>
          <w:sz w:val="28"/>
          <w:szCs w:val="28"/>
        </w:rPr>
        <w:t>сила тока во входной цепи осветительной установки</w:t>
      </w:r>
      <w:r w:rsidR="000932D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0932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32DF">
        <w:rPr>
          <w:rFonts w:ascii="Times New Roman" w:hAnsi="Times New Roman" w:cs="Times New Roman"/>
          <w:sz w:val="28"/>
          <w:szCs w:val="28"/>
        </w:rPr>
        <w:t>полне</w:t>
      </w:r>
      <w:proofErr w:type="spellEnd"/>
      <w:proofErr w:type="gramEnd"/>
      <w:r w:rsidR="009C1FE6">
        <w:rPr>
          <w:rFonts w:ascii="Times New Roman" w:hAnsi="Times New Roman" w:cs="Times New Roman"/>
          <w:sz w:val="28"/>
          <w:szCs w:val="28"/>
        </w:rPr>
        <w:t xml:space="preserve"> </w:t>
      </w:r>
      <w:r w:rsidR="009A1E0B">
        <w:rPr>
          <w:rFonts w:ascii="Times New Roman" w:hAnsi="Times New Roman" w:cs="Times New Roman"/>
          <w:sz w:val="28"/>
          <w:szCs w:val="28"/>
        </w:rPr>
        <w:t>допустимых пределах</w:t>
      </w:r>
      <w:r w:rsidR="00A90869">
        <w:rPr>
          <w:rFonts w:ascii="Times New Roman" w:hAnsi="Times New Roman" w:cs="Times New Roman"/>
          <w:sz w:val="28"/>
          <w:szCs w:val="28"/>
        </w:rPr>
        <w:t xml:space="preserve">. </w:t>
      </w:r>
      <w:r w:rsidR="000932DF">
        <w:rPr>
          <w:rFonts w:ascii="Times New Roman" w:hAnsi="Times New Roman" w:cs="Times New Roman"/>
          <w:sz w:val="28"/>
          <w:szCs w:val="28"/>
        </w:rPr>
        <w:t>Во избежание</w:t>
      </w:r>
      <w:r w:rsidR="009C1FE6">
        <w:rPr>
          <w:rFonts w:ascii="Times New Roman" w:hAnsi="Times New Roman" w:cs="Times New Roman"/>
          <w:sz w:val="28"/>
          <w:szCs w:val="28"/>
        </w:rPr>
        <w:t xml:space="preserve"> большой силы тока </w:t>
      </w:r>
      <w:r w:rsidR="009A1E0B">
        <w:rPr>
          <w:rFonts w:ascii="Times New Roman" w:hAnsi="Times New Roman" w:cs="Times New Roman"/>
          <w:sz w:val="28"/>
          <w:szCs w:val="28"/>
        </w:rPr>
        <w:t xml:space="preserve">конденсаторы </w:t>
      </w:r>
      <w:r w:rsidR="009C1FE6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9A1E0B">
        <w:rPr>
          <w:rFonts w:ascii="Times New Roman" w:hAnsi="Times New Roman" w:cs="Times New Roman"/>
          <w:sz w:val="28"/>
          <w:szCs w:val="28"/>
        </w:rPr>
        <w:t>подсоединят</w:t>
      </w:r>
      <w:r w:rsidR="00A90869">
        <w:rPr>
          <w:rFonts w:ascii="Times New Roman" w:hAnsi="Times New Roman" w:cs="Times New Roman"/>
          <w:sz w:val="28"/>
          <w:szCs w:val="28"/>
        </w:rPr>
        <w:t>ь к распред</w:t>
      </w:r>
      <w:r w:rsidR="009A1E0B">
        <w:rPr>
          <w:rFonts w:ascii="Times New Roman" w:hAnsi="Times New Roman" w:cs="Times New Roman"/>
          <w:sz w:val="28"/>
          <w:szCs w:val="28"/>
        </w:rPr>
        <w:t xml:space="preserve">еленным </w:t>
      </w:r>
      <w:r w:rsidR="00BF07A2">
        <w:rPr>
          <w:rFonts w:ascii="Times New Roman" w:hAnsi="Times New Roman" w:cs="Times New Roman"/>
          <w:sz w:val="28"/>
          <w:szCs w:val="28"/>
        </w:rPr>
        <w:t>нагрузкам</w:t>
      </w:r>
      <w:r w:rsidR="00A90869">
        <w:rPr>
          <w:rFonts w:ascii="Times New Roman" w:hAnsi="Times New Roman" w:cs="Times New Roman"/>
          <w:sz w:val="28"/>
          <w:szCs w:val="28"/>
        </w:rPr>
        <w:t xml:space="preserve"> осветительной системы, ограничившись мощностью каждой из них в 100-300 Вт.</w:t>
      </w: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A41" w:rsidRDefault="00557A41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2E" w:rsidRDefault="0041752E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2E" w:rsidRDefault="0041752E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6A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A0" w:rsidRDefault="001926A0" w:rsidP="001926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Характер уширения импульса тока </w:t>
      </w:r>
      <w:r w:rsidR="006A7384">
        <w:rPr>
          <w:rFonts w:ascii="Times New Roman" w:hAnsi="Times New Roman" w:cs="Times New Roman"/>
          <w:sz w:val="28"/>
          <w:szCs w:val="28"/>
        </w:rPr>
        <w:t xml:space="preserve">СДЛ </w:t>
      </w:r>
      <w:proofErr w:type="spellStart"/>
      <w:r w:rsidR="006A7384">
        <w:rPr>
          <w:rFonts w:ascii="Times New Roman" w:hAnsi="Times New Roman" w:cs="Times New Roman"/>
          <w:sz w:val="28"/>
          <w:szCs w:val="28"/>
          <w:lang w:val="en-US"/>
        </w:rPr>
        <w:t>Camelion</w:t>
      </w:r>
      <w:proofErr w:type="spellEnd"/>
      <w:r w:rsidR="006A7384" w:rsidRPr="006A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повышения</w:t>
      </w:r>
      <w:r w:rsidR="006A7384" w:rsidRPr="006A7384">
        <w:rPr>
          <w:rFonts w:ascii="Times New Roman" w:hAnsi="Times New Roman" w:cs="Times New Roman"/>
          <w:sz w:val="28"/>
          <w:szCs w:val="28"/>
        </w:rPr>
        <w:t xml:space="preserve"> </w:t>
      </w:r>
      <w:r w:rsidR="006A7384">
        <w:rPr>
          <w:rFonts w:ascii="Times New Roman" w:hAnsi="Times New Roman" w:cs="Times New Roman"/>
          <w:sz w:val="28"/>
          <w:szCs w:val="28"/>
        </w:rPr>
        <w:t xml:space="preserve">на ее входе </w:t>
      </w:r>
      <w:bookmarkStart w:id="0" w:name="_GoBack"/>
      <w:bookmarkEnd w:id="0"/>
      <w:r w:rsidR="00557A41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 емкости конденсатора</w:t>
      </w:r>
      <w:r w:rsidR="00557A41">
        <w:rPr>
          <w:rFonts w:ascii="Times New Roman" w:hAnsi="Times New Roman" w:cs="Times New Roman"/>
          <w:sz w:val="28"/>
          <w:szCs w:val="28"/>
        </w:rPr>
        <w:t xml:space="preserve"> до 20 мкФ</w:t>
      </w:r>
    </w:p>
    <w:p w:rsidR="001926A0" w:rsidRDefault="006A57D0" w:rsidP="0083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3309" w:rsidRDefault="006A57D0" w:rsidP="0041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</w:t>
      </w:r>
      <w:r w:rsidR="000932DF">
        <w:rPr>
          <w:rFonts w:ascii="Times New Roman" w:hAnsi="Times New Roman" w:cs="Times New Roman"/>
          <w:sz w:val="28"/>
          <w:szCs w:val="28"/>
        </w:rPr>
        <w:t>унке</w:t>
      </w:r>
      <w:r>
        <w:rPr>
          <w:rFonts w:ascii="Times New Roman" w:hAnsi="Times New Roman" w:cs="Times New Roman"/>
          <w:sz w:val="28"/>
          <w:szCs w:val="28"/>
        </w:rPr>
        <w:t xml:space="preserve"> 2 для наглядности представлено характер </w:t>
      </w:r>
      <w:r w:rsidR="00E4797E">
        <w:rPr>
          <w:rFonts w:ascii="Times New Roman" w:hAnsi="Times New Roman" w:cs="Times New Roman"/>
          <w:sz w:val="28"/>
          <w:szCs w:val="28"/>
        </w:rPr>
        <w:t xml:space="preserve">уширения длительности импульса </w:t>
      </w:r>
      <w:r w:rsidR="0041752E">
        <w:rPr>
          <w:rFonts w:ascii="Times New Roman" w:hAnsi="Times New Roman" w:cs="Times New Roman"/>
          <w:sz w:val="28"/>
          <w:szCs w:val="28"/>
        </w:rPr>
        <w:t xml:space="preserve">входного </w:t>
      </w:r>
      <w:proofErr w:type="gramStart"/>
      <w:r w:rsidR="00E4797E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повышения емкости подключаемого конденсатора</w:t>
      </w:r>
      <w:r w:rsidR="00E4797E">
        <w:rPr>
          <w:rFonts w:ascii="Times New Roman" w:hAnsi="Times New Roman" w:cs="Times New Roman"/>
          <w:sz w:val="28"/>
          <w:szCs w:val="28"/>
        </w:rPr>
        <w:t xml:space="preserve">. </w:t>
      </w:r>
      <w:r w:rsidR="00BF07A2">
        <w:rPr>
          <w:rFonts w:ascii="Times New Roman" w:hAnsi="Times New Roman" w:cs="Times New Roman"/>
          <w:sz w:val="28"/>
          <w:szCs w:val="28"/>
        </w:rPr>
        <w:t>В силу этого  амплиту</w:t>
      </w:r>
      <w:r w:rsidR="000932DF">
        <w:rPr>
          <w:rFonts w:ascii="Times New Roman" w:hAnsi="Times New Roman" w:cs="Times New Roman"/>
          <w:sz w:val="28"/>
          <w:szCs w:val="28"/>
        </w:rPr>
        <w:t>да ВГ</w:t>
      </w:r>
      <w:r w:rsidR="00BF07A2">
        <w:rPr>
          <w:rFonts w:ascii="Times New Roman" w:hAnsi="Times New Roman" w:cs="Times New Roman"/>
          <w:sz w:val="28"/>
          <w:szCs w:val="28"/>
        </w:rPr>
        <w:t xml:space="preserve"> становится меньше. </w:t>
      </w:r>
      <w:r w:rsidR="00E4797E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среднее значение  </w:t>
      </w:r>
      <w:r w:rsidR="00BF07A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F07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F07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932DF">
        <w:rPr>
          <w:rFonts w:ascii="Times New Roman" w:hAnsi="Times New Roman" w:cs="Times New Roman"/>
          <w:sz w:val="28"/>
          <w:szCs w:val="28"/>
          <w:vertAlign w:val="subscript"/>
        </w:rPr>
        <w:t>изм.</w:t>
      </w:r>
      <w:r w:rsidR="00BF07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СДЛ </w:t>
      </w:r>
      <w:r w:rsidR="00E4797E">
        <w:rPr>
          <w:rFonts w:ascii="Times New Roman" w:hAnsi="Times New Roman" w:cs="Times New Roman"/>
          <w:sz w:val="28"/>
          <w:szCs w:val="28"/>
        </w:rPr>
        <w:t xml:space="preserve">измеренное анализатором </w:t>
      </w:r>
      <w:r w:rsidR="0041752E" w:rsidRPr="00E4797E">
        <w:rPr>
          <w:rFonts w:ascii="Times New Roman" w:hAnsi="Times New Roman" w:cs="Times New Roman"/>
          <w:sz w:val="28"/>
          <w:szCs w:val="28"/>
        </w:rPr>
        <w:t>при подключении</w:t>
      </w:r>
      <w:r w:rsidR="0041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52E">
        <w:rPr>
          <w:rFonts w:ascii="Times New Roman" w:hAnsi="Times New Roman" w:cs="Times New Roman"/>
          <w:sz w:val="28"/>
          <w:szCs w:val="28"/>
        </w:rPr>
        <w:t xml:space="preserve">нескольких ламп </w:t>
      </w:r>
      <w:r w:rsidR="00BF07A2">
        <w:rPr>
          <w:rFonts w:ascii="Times New Roman" w:hAnsi="Times New Roman" w:cs="Times New Roman"/>
          <w:sz w:val="28"/>
          <w:szCs w:val="28"/>
        </w:rPr>
        <w:t xml:space="preserve">порядка на 15-20% меньше </w:t>
      </w:r>
      <w:r>
        <w:rPr>
          <w:rFonts w:ascii="Times New Roman" w:hAnsi="Times New Roman" w:cs="Times New Roman"/>
          <w:sz w:val="28"/>
          <w:szCs w:val="28"/>
        </w:rPr>
        <w:t xml:space="preserve">среднего арифметического значения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E4797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BF07A2">
        <w:rPr>
          <w:rFonts w:ascii="Times New Roman" w:hAnsi="Times New Roman" w:cs="Times New Roman"/>
          <w:sz w:val="28"/>
          <w:szCs w:val="28"/>
          <w:vertAlign w:val="subscript"/>
        </w:rPr>
        <w:t>сред.</w:t>
      </w:r>
      <w:r w:rsidR="0041752E">
        <w:rPr>
          <w:rFonts w:ascii="Times New Roman" w:hAnsi="Times New Roman" w:cs="Times New Roman"/>
          <w:sz w:val="28"/>
          <w:szCs w:val="28"/>
        </w:rPr>
        <w:t>.</w:t>
      </w:r>
      <w:r w:rsidR="00BF07A2">
        <w:rPr>
          <w:rFonts w:ascii="Times New Roman" w:hAnsi="Times New Roman" w:cs="Times New Roman"/>
          <w:sz w:val="28"/>
          <w:szCs w:val="28"/>
        </w:rPr>
        <w:t xml:space="preserve"> Механизм уширения импульса входного тока заключается в том, что </w:t>
      </w:r>
      <w:r w:rsidR="00E14BF6">
        <w:rPr>
          <w:rFonts w:ascii="Times New Roman" w:hAnsi="Times New Roman" w:cs="Times New Roman"/>
          <w:sz w:val="28"/>
          <w:szCs w:val="28"/>
        </w:rPr>
        <w:t xml:space="preserve">ток </w:t>
      </w:r>
      <w:r w:rsidR="00BF07A2">
        <w:rPr>
          <w:rFonts w:ascii="Times New Roman" w:hAnsi="Times New Roman" w:cs="Times New Roman"/>
          <w:sz w:val="28"/>
          <w:szCs w:val="28"/>
        </w:rPr>
        <w:t>входн</w:t>
      </w:r>
      <w:r w:rsidR="00E14BF6">
        <w:rPr>
          <w:rFonts w:ascii="Times New Roman" w:hAnsi="Times New Roman" w:cs="Times New Roman"/>
          <w:sz w:val="28"/>
          <w:szCs w:val="28"/>
        </w:rPr>
        <w:t xml:space="preserve">ой </w:t>
      </w:r>
      <w:r w:rsidR="00BF07A2">
        <w:rPr>
          <w:rFonts w:ascii="Times New Roman" w:hAnsi="Times New Roman" w:cs="Times New Roman"/>
          <w:sz w:val="28"/>
          <w:szCs w:val="28"/>
        </w:rPr>
        <w:t xml:space="preserve"> емкост</w:t>
      </w:r>
      <w:r w:rsidR="00E14BF6">
        <w:rPr>
          <w:rFonts w:ascii="Times New Roman" w:hAnsi="Times New Roman" w:cs="Times New Roman"/>
          <w:sz w:val="28"/>
          <w:szCs w:val="28"/>
        </w:rPr>
        <w:t>и</w:t>
      </w:r>
      <w:r w:rsidR="00BF07A2">
        <w:rPr>
          <w:rFonts w:ascii="Times New Roman" w:hAnsi="Times New Roman" w:cs="Times New Roman"/>
          <w:sz w:val="28"/>
          <w:szCs w:val="28"/>
        </w:rPr>
        <w:t xml:space="preserve"> </w:t>
      </w:r>
      <w:r w:rsidR="00E14BF6">
        <w:rPr>
          <w:rFonts w:ascii="Times New Roman" w:hAnsi="Times New Roman" w:cs="Times New Roman"/>
          <w:sz w:val="28"/>
          <w:szCs w:val="28"/>
        </w:rPr>
        <w:t xml:space="preserve">заметно опережая напряжения </w:t>
      </w:r>
      <w:proofErr w:type="gramStart"/>
      <w:r w:rsidR="00E14BF6">
        <w:rPr>
          <w:rFonts w:ascii="Times New Roman" w:hAnsi="Times New Roman" w:cs="Times New Roman"/>
          <w:sz w:val="28"/>
          <w:szCs w:val="28"/>
        </w:rPr>
        <w:t>электросети</w:t>
      </w:r>
      <w:proofErr w:type="gramEnd"/>
      <w:r w:rsidR="00E14BF6">
        <w:rPr>
          <w:rFonts w:ascii="Times New Roman" w:hAnsi="Times New Roman" w:cs="Times New Roman"/>
          <w:sz w:val="28"/>
          <w:szCs w:val="28"/>
        </w:rPr>
        <w:t xml:space="preserve"> способствует более раннему началу электропитания лампы в</w:t>
      </w:r>
      <w:r w:rsidR="00BF07A2">
        <w:rPr>
          <w:rFonts w:ascii="Times New Roman" w:hAnsi="Times New Roman" w:cs="Times New Roman"/>
          <w:sz w:val="28"/>
          <w:szCs w:val="28"/>
        </w:rPr>
        <w:t xml:space="preserve"> течение каждого полупериода, что вызывает</w:t>
      </w:r>
      <w:r w:rsidR="00312455">
        <w:rPr>
          <w:rFonts w:ascii="Times New Roman" w:hAnsi="Times New Roman" w:cs="Times New Roman"/>
          <w:sz w:val="28"/>
          <w:szCs w:val="28"/>
        </w:rPr>
        <w:t xml:space="preserve"> более ранне</w:t>
      </w:r>
      <w:r w:rsidR="000D0C7B">
        <w:rPr>
          <w:rFonts w:ascii="Times New Roman" w:hAnsi="Times New Roman" w:cs="Times New Roman"/>
          <w:sz w:val="28"/>
          <w:szCs w:val="28"/>
        </w:rPr>
        <w:t>му</w:t>
      </w:r>
      <w:r w:rsidR="0031245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D0C7B">
        <w:rPr>
          <w:rFonts w:ascii="Times New Roman" w:hAnsi="Times New Roman" w:cs="Times New Roman"/>
          <w:sz w:val="28"/>
          <w:szCs w:val="28"/>
        </w:rPr>
        <w:t>ю</w:t>
      </w:r>
      <w:r w:rsidR="00312455">
        <w:rPr>
          <w:rFonts w:ascii="Times New Roman" w:hAnsi="Times New Roman" w:cs="Times New Roman"/>
          <w:sz w:val="28"/>
          <w:szCs w:val="28"/>
        </w:rPr>
        <w:t xml:space="preserve"> начала импульса входного тока СДЛ</w:t>
      </w:r>
      <w:r w:rsidR="000D0C7B">
        <w:rPr>
          <w:rFonts w:ascii="Times New Roman" w:hAnsi="Times New Roman" w:cs="Times New Roman"/>
          <w:sz w:val="28"/>
          <w:szCs w:val="28"/>
        </w:rPr>
        <w:t xml:space="preserve"> и увеличение его длительности</w:t>
      </w:r>
      <w:r w:rsidR="00312455">
        <w:rPr>
          <w:rFonts w:ascii="Times New Roman" w:hAnsi="Times New Roman" w:cs="Times New Roman"/>
          <w:sz w:val="28"/>
          <w:szCs w:val="28"/>
        </w:rPr>
        <w:t>.</w:t>
      </w:r>
    </w:p>
    <w:p w:rsidR="0041752E" w:rsidRPr="0041752E" w:rsidRDefault="0041752E" w:rsidP="0041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09" w:rsidRDefault="00833309" w:rsidP="008333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33309" w:rsidRDefault="00833309" w:rsidP="00833309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 способ уменьшени</w:t>
      </w:r>
      <w:r w:rsidR="00984D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нелинейных искажений светодиодных осветительных систем, заключающийся в параллельном подключении к входу ламп конденсатора сравнительно большой емкости.</w:t>
      </w:r>
    </w:p>
    <w:p w:rsidR="00833309" w:rsidRDefault="00833309" w:rsidP="00833309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значения коэффициента нелинейных искажений на минимальном уровне значение реактивной мощности конденсатора </w:t>
      </w:r>
      <w:r w:rsidR="00A3467C">
        <w:rPr>
          <w:rFonts w:ascii="Times New Roman" w:hAnsi="Times New Roman" w:cs="Times New Roman"/>
          <w:sz w:val="28"/>
          <w:szCs w:val="28"/>
        </w:rPr>
        <w:t xml:space="preserve">в зависимости от потребляемой мощности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A3467C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A346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467C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 xml:space="preserve">на два порядка превышать </w:t>
      </w:r>
      <w:r w:rsidR="00984D4C">
        <w:rPr>
          <w:rFonts w:ascii="Times New Roman" w:hAnsi="Times New Roman" w:cs="Times New Roman"/>
          <w:sz w:val="28"/>
          <w:szCs w:val="28"/>
        </w:rPr>
        <w:t xml:space="preserve">суммарную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3467C">
        <w:rPr>
          <w:rFonts w:ascii="Times New Roman" w:hAnsi="Times New Roman" w:cs="Times New Roman"/>
          <w:sz w:val="28"/>
          <w:szCs w:val="28"/>
        </w:rPr>
        <w:t>требляемую</w:t>
      </w:r>
      <w:r>
        <w:rPr>
          <w:rFonts w:ascii="Times New Roman" w:hAnsi="Times New Roman" w:cs="Times New Roman"/>
          <w:sz w:val="28"/>
          <w:szCs w:val="28"/>
        </w:rPr>
        <w:t xml:space="preserve"> мощность подсоединяемых СДЛ.</w:t>
      </w:r>
    </w:p>
    <w:p w:rsidR="00833309" w:rsidRDefault="00984D4C" w:rsidP="00833309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3309">
        <w:rPr>
          <w:rFonts w:ascii="Times New Roman" w:hAnsi="Times New Roman" w:cs="Times New Roman"/>
          <w:sz w:val="28"/>
          <w:szCs w:val="28"/>
        </w:rPr>
        <w:t>онденсатор</w:t>
      </w:r>
      <w:r>
        <w:rPr>
          <w:rFonts w:ascii="Times New Roman" w:hAnsi="Times New Roman" w:cs="Times New Roman"/>
          <w:sz w:val="28"/>
          <w:szCs w:val="28"/>
        </w:rPr>
        <w:t xml:space="preserve">ы с оптимальной </w:t>
      </w:r>
      <w:r w:rsidR="000D0C7B">
        <w:rPr>
          <w:rFonts w:ascii="Times New Roman" w:hAnsi="Times New Roman" w:cs="Times New Roman"/>
          <w:sz w:val="28"/>
          <w:szCs w:val="28"/>
        </w:rPr>
        <w:t xml:space="preserve">реактивной </w:t>
      </w:r>
      <w:r>
        <w:rPr>
          <w:rFonts w:ascii="Times New Roman" w:hAnsi="Times New Roman" w:cs="Times New Roman"/>
          <w:sz w:val="28"/>
          <w:szCs w:val="28"/>
        </w:rPr>
        <w:t xml:space="preserve">мощностью на рабочее напряжение </w:t>
      </w:r>
      <w:r w:rsidR="00A3467C">
        <w:rPr>
          <w:rFonts w:ascii="Times New Roman" w:hAnsi="Times New Roman" w:cs="Times New Roman"/>
          <w:sz w:val="28"/>
          <w:szCs w:val="28"/>
        </w:rPr>
        <w:t>300</w:t>
      </w:r>
      <w:proofErr w:type="gramStart"/>
      <w:r w:rsidR="00A346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467C">
        <w:rPr>
          <w:rFonts w:ascii="Times New Roman" w:hAnsi="Times New Roman" w:cs="Times New Roman"/>
          <w:sz w:val="28"/>
          <w:szCs w:val="28"/>
        </w:rPr>
        <w:t xml:space="preserve"> </w:t>
      </w:r>
      <w:r w:rsidR="00833309">
        <w:rPr>
          <w:rFonts w:ascii="Times New Roman" w:hAnsi="Times New Roman" w:cs="Times New Roman"/>
          <w:sz w:val="28"/>
          <w:szCs w:val="28"/>
        </w:rPr>
        <w:t>целесо</w:t>
      </w:r>
      <w:r w:rsidR="00A3467C">
        <w:rPr>
          <w:rFonts w:ascii="Times New Roman" w:hAnsi="Times New Roman" w:cs="Times New Roman"/>
          <w:sz w:val="28"/>
          <w:szCs w:val="28"/>
        </w:rPr>
        <w:t xml:space="preserve">образно 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A3467C">
        <w:rPr>
          <w:rFonts w:ascii="Times New Roman" w:hAnsi="Times New Roman" w:cs="Times New Roman"/>
          <w:sz w:val="28"/>
          <w:szCs w:val="28"/>
        </w:rPr>
        <w:t>по расп</w:t>
      </w:r>
      <w:r w:rsidR="00833309">
        <w:rPr>
          <w:rFonts w:ascii="Times New Roman" w:hAnsi="Times New Roman" w:cs="Times New Roman"/>
          <w:sz w:val="28"/>
          <w:szCs w:val="28"/>
        </w:rPr>
        <w:t>ред</w:t>
      </w:r>
      <w:r w:rsidR="00A3467C">
        <w:rPr>
          <w:rFonts w:ascii="Times New Roman" w:hAnsi="Times New Roman" w:cs="Times New Roman"/>
          <w:sz w:val="28"/>
          <w:szCs w:val="28"/>
        </w:rPr>
        <w:t>еленным</w:t>
      </w:r>
      <w:r w:rsidR="00833309">
        <w:rPr>
          <w:rFonts w:ascii="Times New Roman" w:hAnsi="Times New Roman" w:cs="Times New Roman"/>
          <w:sz w:val="28"/>
          <w:szCs w:val="28"/>
        </w:rPr>
        <w:t xml:space="preserve"> светодиодным </w:t>
      </w:r>
      <w:r w:rsidR="000D0C7B">
        <w:rPr>
          <w:rFonts w:ascii="Times New Roman" w:hAnsi="Times New Roman" w:cs="Times New Roman"/>
          <w:sz w:val="28"/>
          <w:szCs w:val="28"/>
        </w:rPr>
        <w:t>устройствам</w:t>
      </w:r>
      <w:r w:rsidR="00833309">
        <w:rPr>
          <w:rFonts w:ascii="Times New Roman" w:hAnsi="Times New Roman" w:cs="Times New Roman"/>
          <w:sz w:val="28"/>
          <w:szCs w:val="28"/>
        </w:rPr>
        <w:t xml:space="preserve">, с потребляемой мощностью каждой </w:t>
      </w:r>
      <w:r w:rsidR="00A3467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превышающ</w:t>
      </w:r>
      <w:r w:rsidR="000D0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33309">
        <w:rPr>
          <w:rFonts w:ascii="Times New Roman" w:hAnsi="Times New Roman" w:cs="Times New Roman"/>
          <w:sz w:val="28"/>
          <w:szCs w:val="28"/>
        </w:rPr>
        <w:t xml:space="preserve"> 100-300 Вт.</w:t>
      </w:r>
    </w:p>
    <w:p w:rsidR="00984D4C" w:rsidRDefault="00984D4C" w:rsidP="00833309">
      <w:pPr>
        <w:spacing w:after="120"/>
        <w:jc w:val="both"/>
        <w:rPr>
          <w:rFonts w:asciiTheme="majorHAnsi" w:hAnsiTheme="majorHAnsi" w:cs="Times New Roman"/>
          <w:sz w:val="28"/>
          <w:szCs w:val="28"/>
        </w:rPr>
      </w:pPr>
    </w:p>
    <w:p w:rsidR="00833309" w:rsidRPr="00FD7754" w:rsidRDefault="00833309" w:rsidP="00833309">
      <w:pPr>
        <w:spacing w:after="120"/>
        <w:jc w:val="both"/>
        <w:rPr>
          <w:rFonts w:asciiTheme="majorHAnsi" w:hAnsiTheme="majorHAnsi" w:cs="Times New Roman"/>
          <w:sz w:val="28"/>
          <w:szCs w:val="28"/>
        </w:rPr>
      </w:pPr>
      <w:r w:rsidRPr="00FD7754">
        <w:rPr>
          <w:rFonts w:asciiTheme="majorHAnsi" w:hAnsiTheme="majorHAnsi" w:cs="Times New Roman"/>
          <w:sz w:val="28"/>
          <w:szCs w:val="28"/>
        </w:rPr>
        <w:t>Литература</w:t>
      </w:r>
    </w:p>
    <w:p w:rsidR="00833309" w:rsidRDefault="00833309" w:rsidP="00833309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/>
          <w:sz w:val="28"/>
          <w:szCs w:val="28"/>
        </w:rPr>
        <w:t>Ростовников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Шишов В.А., Киреев С.И. Высшие гармоники в сетях низкого напряжения с элементами силовой электроники. Опыт непрерывного мониторинга</w:t>
      </w:r>
      <w:proofErr w:type="gramStart"/>
      <w:r>
        <w:rPr>
          <w:rFonts w:ascii="Times New Roman" w:hAnsi="Times New Roman"/>
          <w:sz w:val="28"/>
          <w:szCs w:val="28"/>
        </w:rPr>
        <w:t xml:space="preserve"> // </w:t>
      </w:r>
      <w:r w:rsidR="00C64633">
        <w:rPr>
          <w:rFonts w:ascii="Times New Roman" w:hAnsi="Times New Roman"/>
          <w:sz w:val="28"/>
          <w:szCs w:val="28"/>
        </w:rPr>
        <w:t>С</w:t>
      </w:r>
      <w:proofErr w:type="gramEnd"/>
      <w:r w:rsidR="00C64633">
        <w:rPr>
          <w:rFonts w:ascii="Times New Roman" w:hAnsi="Times New Roman"/>
          <w:sz w:val="28"/>
          <w:szCs w:val="28"/>
        </w:rPr>
        <w:t>б. трудов Международной научно-практической конференции «Управление качеством электрической энергии». М.: Центр полиграфических услуг «Радуга», 2018. С. 181-186.</w:t>
      </w:r>
    </w:p>
    <w:p w:rsidR="00833309" w:rsidRDefault="00833309" w:rsidP="00833309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Зырянов В.М., Митрофанов Н.А., Соколовский Ю.Б. Исследование гармонического состава напряжения преобразователя частоты // Вестник ИГЭУ. 2015.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С. 1-7.</w:t>
      </w:r>
    </w:p>
    <w:p w:rsidR="00833309" w:rsidRDefault="00833309" w:rsidP="00833309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Мустафа Г.М., Гусев С.И. Особенности использования многоуровневых преобразователей для нормализации показателей качества напряжения электрической сети // </w:t>
      </w:r>
      <w:r w:rsidR="00553F8B">
        <w:rPr>
          <w:rFonts w:ascii="Times New Roman" w:hAnsi="Times New Roman"/>
          <w:sz w:val="28"/>
          <w:szCs w:val="28"/>
        </w:rPr>
        <w:t>Специальный выпуск. ????</w:t>
      </w:r>
      <w:proofErr w:type="gramStart"/>
      <w:r w:rsidR="00553F8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лектроэне</w:t>
      </w:r>
      <w:r w:rsidR="00A3467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гия. Передача и распределение. 2018. № 4. С. 58-65.</w:t>
      </w:r>
    </w:p>
    <w:p w:rsidR="00833309" w:rsidRDefault="00833309" w:rsidP="00833309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Тукшаитов Р.Х., </w:t>
      </w:r>
      <w:proofErr w:type="spellStart"/>
      <w:r>
        <w:rPr>
          <w:rFonts w:ascii="Times New Roman" w:hAnsi="Times New Roman"/>
          <w:sz w:val="28"/>
          <w:szCs w:val="28"/>
        </w:rPr>
        <w:t>Ниматуллин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>
        <w:rPr>
          <w:rFonts w:ascii="Times New Roman" w:hAnsi="Times New Roman"/>
          <w:sz w:val="28"/>
          <w:szCs w:val="28"/>
        </w:rPr>
        <w:t>Айхайти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Исыхакэфу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М.Ф. Оценка качества электрической энергии по уровню коэффициента искажения напряжения электросети //  Успехи современной науки. 2016. № 10. Т. 2. С. 105-107.</w:t>
      </w:r>
    </w:p>
    <w:p w:rsidR="00553F8B" w:rsidRPr="00553F8B" w:rsidRDefault="00553F8B" w:rsidP="00833309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07828">
        <w:rPr>
          <w:rFonts w:ascii="Times New Roman" w:hAnsi="Times New Roman"/>
          <w:sz w:val="28"/>
          <w:szCs w:val="28"/>
        </w:rPr>
        <w:t xml:space="preserve">Тукшаитов Р.Х. О коэффициенте мощности и </w:t>
      </w:r>
      <w:proofErr w:type="spellStart"/>
      <w:r w:rsidRPr="0090782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07828">
        <w:rPr>
          <w:rFonts w:ascii="Times New Roman" w:hAnsi="Times New Roman"/>
          <w:sz w:val="28"/>
          <w:szCs w:val="28"/>
        </w:rPr>
        <w:t xml:space="preserve">φ выпрямительного устройства при разных активно-емкостных нагрузках и уровне эмиссии в электросеть высших гармоник // Практическая силовая электроника. </w:t>
      </w:r>
      <w:r w:rsidRPr="00907828">
        <w:rPr>
          <w:rFonts w:ascii="Times New Roman" w:hAnsi="Times New Roman"/>
          <w:color w:val="000000" w:themeColor="text1"/>
          <w:sz w:val="28"/>
          <w:szCs w:val="28"/>
        </w:rPr>
        <w:t>2019. № 3. С. 9-11.</w:t>
      </w:r>
    </w:p>
    <w:p w:rsidR="00553F8B" w:rsidRDefault="00553F8B" w:rsidP="00553F8B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Тукшаитов Р.Х., </w:t>
      </w:r>
      <w:proofErr w:type="spellStart"/>
      <w:r>
        <w:rPr>
          <w:rFonts w:ascii="Times New Roman" w:hAnsi="Times New Roman"/>
          <w:sz w:val="28"/>
          <w:szCs w:val="28"/>
        </w:rPr>
        <w:t>Шириев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Определение </w:t>
      </w:r>
      <w:proofErr w:type="gramStart"/>
      <w:r>
        <w:rPr>
          <w:rFonts w:ascii="Times New Roman" w:hAnsi="Times New Roman"/>
          <w:sz w:val="28"/>
          <w:szCs w:val="28"/>
        </w:rPr>
        <w:t>уровня нелинейных искажений входного тока разных типов нагрузок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измерения коэффициента мощности и его сомножителя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cosφ</w:t>
      </w:r>
      <w:proofErr w:type="spellEnd"/>
      <w:r>
        <w:rPr>
          <w:rFonts w:ascii="Times New Roman" w:hAnsi="Times New Roman"/>
          <w:sz w:val="28"/>
          <w:szCs w:val="28"/>
        </w:rPr>
        <w:t xml:space="preserve"> // Практическая силовая электроника. 2018. № 4 (72). С. 30-36.</w:t>
      </w:r>
    </w:p>
    <w:p w:rsidR="00557A41" w:rsidRPr="00553F8B" w:rsidRDefault="00557A41" w:rsidP="00557A41">
      <w:pPr>
        <w:pStyle w:val="a4"/>
        <w:numPr>
          <w:ilvl w:val="0"/>
          <w:numId w:val="2"/>
        </w:numPr>
        <w:ind w:left="426" w:hanging="284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907828">
        <w:rPr>
          <w:rFonts w:ascii="Times New Roman" w:hAnsi="Times New Roman"/>
          <w:sz w:val="28"/>
          <w:szCs w:val="28"/>
        </w:rPr>
        <w:t xml:space="preserve">Тукшаитов Р.Х., Семенова О.Д. Об одном способе подключения «нелинейных» нагрузок для снижения уровня их влияния на качество </w:t>
      </w:r>
      <w:r w:rsidRPr="00907828">
        <w:rPr>
          <w:rFonts w:ascii="Times New Roman" w:hAnsi="Times New Roman"/>
          <w:sz w:val="28"/>
          <w:szCs w:val="28"/>
        </w:rPr>
        <w:lastRenderedPageBreak/>
        <w:t>напряжения электросети // В сборнике: Проблемы и перспективы развития электроэнергетики и электротехники</w:t>
      </w:r>
      <w:r w:rsidRPr="00907828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907828">
        <w:rPr>
          <w:rFonts w:ascii="Times New Roman" w:hAnsi="Times New Roman"/>
          <w:bCs/>
          <w:sz w:val="28"/>
          <w:szCs w:val="28"/>
        </w:rPr>
        <w:t>матер</w:t>
      </w:r>
      <w:proofErr w:type="gramEnd"/>
      <w:r w:rsidRPr="00907828">
        <w:rPr>
          <w:rFonts w:ascii="Times New Roman" w:hAnsi="Times New Roman"/>
          <w:bCs/>
          <w:sz w:val="28"/>
          <w:szCs w:val="28"/>
        </w:rPr>
        <w:t xml:space="preserve">. </w:t>
      </w:r>
      <w:r w:rsidRPr="0090782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078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07828">
        <w:rPr>
          <w:rFonts w:ascii="Times New Roman" w:hAnsi="Times New Roman"/>
          <w:bCs/>
          <w:sz w:val="28"/>
          <w:szCs w:val="28"/>
        </w:rPr>
        <w:t>Всерос</w:t>
      </w:r>
      <w:proofErr w:type="spellEnd"/>
      <w:r w:rsidRPr="00907828">
        <w:rPr>
          <w:rFonts w:ascii="Times New Roman" w:hAnsi="Times New Roman"/>
          <w:bCs/>
          <w:sz w:val="28"/>
          <w:szCs w:val="28"/>
        </w:rPr>
        <w:t>. науч.-</w:t>
      </w:r>
      <w:proofErr w:type="spellStart"/>
      <w:r w:rsidRPr="00907828">
        <w:rPr>
          <w:rFonts w:ascii="Times New Roman" w:hAnsi="Times New Roman"/>
          <w:bCs/>
          <w:sz w:val="28"/>
          <w:szCs w:val="28"/>
        </w:rPr>
        <w:t>практ</w:t>
      </w:r>
      <w:proofErr w:type="spellEnd"/>
      <w:r w:rsidRPr="009078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07828">
        <w:rPr>
          <w:rFonts w:ascii="Times New Roman" w:hAnsi="Times New Roman"/>
          <w:bCs/>
          <w:sz w:val="28"/>
          <w:szCs w:val="28"/>
        </w:rPr>
        <w:t>конф</w:t>
      </w:r>
      <w:proofErr w:type="spellEnd"/>
      <w:r w:rsidRPr="00907828">
        <w:rPr>
          <w:rFonts w:ascii="Times New Roman" w:hAnsi="Times New Roman"/>
          <w:bCs/>
          <w:sz w:val="28"/>
          <w:szCs w:val="28"/>
        </w:rPr>
        <w:t xml:space="preserve">. </w:t>
      </w:r>
      <w:r w:rsidRPr="00907828">
        <w:rPr>
          <w:rFonts w:ascii="Times New Roman" w:hAnsi="Times New Roman"/>
          <w:bCs/>
          <w:spacing w:val="-4"/>
          <w:sz w:val="28"/>
          <w:szCs w:val="28"/>
        </w:rPr>
        <w:t xml:space="preserve">/ </w:t>
      </w:r>
      <w:proofErr w:type="spellStart"/>
      <w:r w:rsidRPr="00907828">
        <w:rPr>
          <w:rFonts w:ascii="Times New Roman" w:hAnsi="Times New Roman"/>
          <w:bCs/>
          <w:spacing w:val="-4"/>
          <w:sz w:val="28"/>
          <w:szCs w:val="28"/>
        </w:rPr>
        <w:t>редкол</w:t>
      </w:r>
      <w:proofErr w:type="spellEnd"/>
      <w:r w:rsidRPr="00907828">
        <w:rPr>
          <w:rFonts w:ascii="Times New Roman" w:hAnsi="Times New Roman"/>
          <w:bCs/>
          <w:spacing w:val="-4"/>
          <w:sz w:val="28"/>
          <w:szCs w:val="28"/>
        </w:rPr>
        <w:t xml:space="preserve">.: Э.Ю.  </w:t>
      </w:r>
      <w:proofErr w:type="spellStart"/>
      <w:r w:rsidRPr="00907828">
        <w:rPr>
          <w:rFonts w:ascii="Times New Roman" w:hAnsi="Times New Roman"/>
          <w:bCs/>
          <w:spacing w:val="-4"/>
          <w:sz w:val="28"/>
          <w:szCs w:val="28"/>
        </w:rPr>
        <w:t>Абдуллазянов</w:t>
      </w:r>
      <w:proofErr w:type="spellEnd"/>
      <w:r w:rsidRPr="00907828">
        <w:rPr>
          <w:rFonts w:ascii="Times New Roman" w:hAnsi="Times New Roman"/>
          <w:bCs/>
          <w:spacing w:val="-4"/>
          <w:sz w:val="28"/>
          <w:szCs w:val="28"/>
        </w:rPr>
        <w:t xml:space="preserve"> (гл. редактор)</w:t>
      </w:r>
      <w:r w:rsidRPr="00907828">
        <w:rPr>
          <w:rFonts w:ascii="Times New Roman" w:hAnsi="Times New Roman"/>
          <w:bCs/>
          <w:sz w:val="28"/>
          <w:szCs w:val="28"/>
        </w:rPr>
        <w:t xml:space="preserve"> и др. – Казань: Казан</w:t>
      </w:r>
      <w:proofErr w:type="gramStart"/>
      <w:r w:rsidRPr="0090782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782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782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907828">
        <w:rPr>
          <w:rFonts w:ascii="Times New Roman" w:hAnsi="Times New Roman"/>
          <w:bCs/>
          <w:sz w:val="28"/>
          <w:szCs w:val="28"/>
        </w:rPr>
        <w:t xml:space="preserve">ос. </w:t>
      </w:r>
      <w:proofErr w:type="spellStart"/>
      <w:r w:rsidRPr="00907828">
        <w:rPr>
          <w:rFonts w:ascii="Times New Roman" w:hAnsi="Times New Roman"/>
          <w:bCs/>
          <w:sz w:val="28"/>
          <w:szCs w:val="28"/>
        </w:rPr>
        <w:t>энерг</w:t>
      </w:r>
      <w:proofErr w:type="spellEnd"/>
      <w:r w:rsidRPr="00907828">
        <w:rPr>
          <w:rFonts w:ascii="Times New Roman" w:hAnsi="Times New Roman"/>
          <w:bCs/>
          <w:sz w:val="28"/>
          <w:szCs w:val="28"/>
        </w:rPr>
        <w:t>. ун-т, 2021.  С. 247-251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A41" w:rsidRPr="006513FF" w:rsidRDefault="00557A41" w:rsidP="00557A41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Айхайти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Исыхакэфу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Метод комплексного контроля качества светодиодных осветительных приборов на основе исследования их характеристик </w:t>
      </w:r>
      <w:r w:rsidRPr="006513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Автореферат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уч. степ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технич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наук. Казань: КГЭУ, 2018. 16 с.</w:t>
      </w:r>
    </w:p>
    <w:p w:rsidR="00553F8B" w:rsidRDefault="00553F8B" w:rsidP="00553F8B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Тукшаитов Р.Х., Семенова О.Д., Новокрещенов В.В.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ценка уровня </w:t>
      </w:r>
      <w:r>
        <w:rPr>
          <w:rFonts w:ascii="Times New Roman" w:hAnsi="Times New Roman"/>
          <w:sz w:val="28"/>
          <w:szCs w:val="28"/>
        </w:rPr>
        <w:t xml:space="preserve">нелинейных искажений электроустановок на основе моделирования длительности импульса их входного тока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 Электроэнергия. Передача и распределение. 2022. № 3. С. 23-26.</w:t>
      </w:r>
    </w:p>
    <w:p w:rsidR="00833309" w:rsidRDefault="00833309" w:rsidP="00833309">
      <w:pPr>
        <w:pStyle w:val="a4"/>
        <w:spacing w:after="0"/>
        <w:ind w:left="357"/>
        <w:jc w:val="both"/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</w:p>
    <w:p w:rsidR="00833309" w:rsidRPr="00907828" w:rsidRDefault="00833309" w:rsidP="00833309">
      <w:pPr>
        <w:pStyle w:val="a4"/>
        <w:spacing w:after="0"/>
        <w:ind w:left="357"/>
        <w:jc w:val="both"/>
        <w:rPr>
          <w:lang w:val="en-US"/>
        </w:rPr>
      </w:pPr>
      <w:proofErr w:type="gramStart"/>
      <w:r w:rsidRPr="00907828">
        <w:rPr>
          <w:rStyle w:val="a3"/>
          <w:rFonts w:asciiTheme="majorHAnsi" w:hAnsiTheme="majorHAnsi"/>
          <w:bCs/>
          <w:color w:val="000000" w:themeColor="text1"/>
          <w:sz w:val="28"/>
          <w:szCs w:val="28"/>
          <w:u w:val="none"/>
          <w:lang w:val="en-US"/>
        </w:rPr>
        <w:t>REFERENCES</w:t>
      </w:r>
      <w:r>
        <w:rPr>
          <w:rStyle w:val="a3"/>
          <w:rFonts w:asciiTheme="majorHAnsi" w:hAnsiTheme="majorHAnsi"/>
          <w:bCs/>
          <w:color w:val="000000" w:themeColor="text1"/>
          <w:sz w:val="28"/>
          <w:szCs w:val="28"/>
          <w:u w:val="none"/>
        </w:rPr>
        <w:t xml:space="preserve"> </w:t>
      </w:r>
      <w:r w:rsidRPr="00907828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>1.</w:t>
      </w:r>
      <w:proofErr w:type="gramEnd"/>
    </w:p>
    <w:p w:rsidR="00265233" w:rsidRDefault="00265233"/>
    <w:sectPr w:rsidR="0026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C48"/>
    <w:multiLevelType w:val="hybridMultilevel"/>
    <w:tmpl w:val="A66C1392"/>
    <w:lvl w:ilvl="0" w:tplc="2D602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F2D"/>
    <w:multiLevelType w:val="hybridMultilevel"/>
    <w:tmpl w:val="09D8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3"/>
    <w:rsid w:val="000932DF"/>
    <w:rsid w:val="000C1C58"/>
    <w:rsid w:val="000C5918"/>
    <w:rsid w:val="000D0C7B"/>
    <w:rsid w:val="000F6C53"/>
    <w:rsid w:val="001926A0"/>
    <w:rsid w:val="00193286"/>
    <w:rsid w:val="001F62FE"/>
    <w:rsid w:val="00252313"/>
    <w:rsid w:val="00265233"/>
    <w:rsid w:val="00312455"/>
    <w:rsid w:val="00365C89"/>
    <w:rsid w:val="004000EB"/>
    <w:rsid w:val="0041752E"/>
    <w:rsid w:val="004227FE"/>
    <w:rsid w:val="00474A5A"/>
    <w:rsid w:val="0050359A"/>
    <w:rsid w:val="0051439B"/>
    <w:rsid w:val="00553F8B"/>
    <w:rsid w:val="00557A41"/>
    <w:rsid w:val="00590E55"/>
    <w:rsid w:val="005B3034"/>
    <w:rsid w:val="005F0444"/>
    <w:rsid w:val="005F2FA2"/>
    <w:rsid w:val="00626636"/>
    <w:rsid w:val="00642156"/>
    <w:rsid w:val="006513FF"/>
    <w:rsid w:val="006A57D0"/>
    <w:rsid w:val="006A7384"/>
    <w:rsid w:val="006F160B"/>
    <w:rsid w:val="00833309"/>
    <w:rsid w:val="00866DB3"/>
    <w:rsid w:val="00984D4C"/>
    <w:rsid w:val="00987067"/>
    <w:rsid w:val="009907F0"/>
    <w:rsid w:val="009A1E0B"/>
    <w:rsid w:val="009C1FE6"/>
    <w:rsid w:val="00A33099"/>
    <w:rsid w:val="00A3467C"/>
    <w:rsid w:val="00A40275"/>
    <w:rsid w:val="00A575D1"/>
    <w:rsid w:val="00A837D6"/>
    <w:rsid w:val="00A90869"/>
    <w:rsid w:val="00B701EB"/>
    <w:rsid w:val="00BF07A2"/>
    <w:rsid w:val="00BF3BEB"/>
    <w:rsid w:val="00C64633"/>
    <w:rsid w:val="00CE42D0"/>
    <w:rsid w:val="00D16F05"/>
    <w:rsid w:val="00E14BF6"/>
    <w:rsid w:val="00E4797E"/>
    <w:rsid w:val="00F03A33"/>
    <w:rsid w:val="00F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309"/>
    <w:pPr>
      <w:ind w:left="720"/>
      <w:contextualSpacing/>
    </w:pPr>
  </w:style>
  <w:style w:type="table" w:styleId="a5">
    <w:name w:val="Table Grid"/>
    <w:basedOn w:val="a1"/>
    <w:uiPriority w:val="59"/>
    <w:rsid w:val="0083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833309"/>
    <w:pPr>
      <w:spacing w:after="160" w:line="254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309"/>
    <w:pPr>
      <w:ind w:left="720"/>
      <w:contextualSpacing/>
    </w:pPr>
  </w:style>
  <w:style w:type="table" w:styleId="a5">
    <w:name w:val="Table Grid"/>
    <w:basedOn w:val="a1"/>
    <w:uiPriority w:val="59"/>
    <w:rsid w:val="0083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833309"/>
    <w:pPr>
      <w:spacing w:after="160" w:line="254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r.zaripov\Documents\&#1050;&#1043;&#1069;&#1059;\&#1043;&#1088;&#1072;&#1092;&#1080;&#1082;&#1080;%20Ki1%20&#1080;%20ki2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20808700829332E-2"/>
          <c:y val="0.11831872079819808"/>
          <c:w val="0.81065193328469731"/>
          <c:h val="0.80765094965966133"/>
        </c:manualLayout>
      </c:layout>
      <c:scatterChart>
        <c:scatterStyle val="lineMarker"/>
        <c:varyColors val="0"/>
        <c:ser>
          <c:idx val="0"/>
          <c:order val="0"/>
          <c:tx>
            <c:strRef>
              <c:f>'3CrossSect'!$B$5</c:f>
              <c:strCache>
                <c:ptCount val="1"/>
                <c:pt idx="0">
                  <c:v>Ki1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'3CrossSect'!$A$6:$A$54</c:f>
              <c:numCache>
                <c:formatCode>General</c:formatCode>
                <c:ptCount val="49"/>
                <c:pt idx="0">
                  <c:v>0</c:v>
                </c:pt>
                <c:pt idx="1">
                  <c:v>0.1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10</c:v>
                </c:pt>
                <c:pt idx="7">
                  <c:v>20</c:v>
                </c:pt>
                <c:pt idx="8">
                  <c:v>40</c:v>
                </c:pt>
                <c:pt idx="9">
                  <c:v>60</c:v>
                </c:pt>
                <c:pt idx="10">
                  <c:v>80</c:v>
                </c:pt>
              </c:numCache>
            </c:numRef>
          </c:xVal>
          <c:yVal>
            <c:numRef>
              <c:f>'3CrossSect'!$B$6:$B$54</c:f>
              <c:numCache>
                <c:formatCode>General</c:formatCode>
                <c:ptCount val="49"/>
                <c:pt idx="0">
                  <c:v>183</c:v>
                </c:pt>
                <c:pt idx="1">
                  <c:v>163</c:v>
                </c:pt>
                <c:pt idx="2">
                  <c:v>120</c:v>
                </c:pt>
                <c:pt idx="3">
                  <c:v>84</c:v>
                </c:pt>
                <c:pt idx="4">
                  <c:v>49</c:v>
                </c:pt>
                <c:pt idx="5">
                  <c:v>25</c:v>
                </c:pt>
                <c:pt idx="6">
                  <c:v>17</c:v>
                </c:pt>
                <c:pt idx="7">
                  <c:v>15</c:v>
                </c:pt>
                <c:pt idx="8">
                  <c:v>14</c:v>
                </c:pt>
                <c:pt idx="9">
                  <c:v>13.5</c:v>
                </c:pt>
                <c:pt idx="10">
                  <c:v>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2A2-4D15-8E72-9A1CDB52B786}"/>
            </c:ext>
          </c:extLst>
        </c:ser>
        <c:ser>
          <c:idx val="1"/>
          <c:order val="1"/>
          <c:tx>
            <c:strRef>
              <c:f>'3CrossSect'!$C$5</c:f>
              <c:strCache>
                <c:ptCount val="1"/>
                <c:pt idx="0">
                  <c:v>ki2</c:v>
                </c:pt>
              </c:strCache>
            </c:strRef>
          </c:tx>
          <c:spPr>
            <a:ln w="19050" cap="sq">
              <a:solidFill>
                <a:schemeClr val="tx1"/>
              </a:solidFill>
              <a:miter lim="800000"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9525" cap="sq">
                <a:solidFill>
                  <a:schemeClr val="tx1"/>
                </a:solidFill>
                <a:miter lim="800000"/>
              </a:ln>
              <a:effectLst/>
            </c:spPr>
          </c:marker>
          <c:xVal>
            <c:numRef>
              <c:f>'3CrossSect'!$A$6:$A$54</c:f>
              <c:numCache>
                <c:formatCode>General</c:formatCode>
                <c:ptCount val="49"/>
                <c:pt idx="0">
                  <c:v>0</c:v>
                </c:pt>
                <c:pt idx="1">
                  <c:v>0.1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10</c:v>
                </c:pt>
                <c:pt idx="7">
                  <c:v>20</c:v>
                </c:pt>
                <c:pt idx="8">
                  <c:v>40</c:v>
                </c:pt>
                <c:pt idx="9">
                  <c:v>60</c:v>
                </c:pt>
                <c:pt idx="10">
                  <c:v>80</c:v>
                </c:pt>
              </c:numCache>
            </c:numRef>
          </c:xVal>
          <c:yVal>
            <c:numRef>
              <c:f>'3CrossSect'!$C$6:$C$54</c:f>
              <c:numCache>
                <c:formatCode>General</c:formatCode>
                <c:ptCount val="49"/>
                <c:pt idx="0">
                  <c:v>127</c:v>
                </c:pt>
                <c:pt idx="1">
                  <c:v>127</c:v>
                </c:pt>
                <c:pt idx="2">
                  <c:v>124</c:v>
                </c:pt>
                <c:pt idx="3">
                  <c:v>119</c:v>
                </c:pt>
                <c:pt idx="4">
                  <c:v>102</c:v>
                </c:pt>
                <c:pt idx="5">
                  <c:v>86</c:v>
                </c:pt>
                <c:pt idx="6">
                  <c:v>48</c:v>
                </c:pt>
                <c:pt idx="7">
                  <c:v>28</c:v>
                </c:pt>
                <c:pt idx="8">
                  <c:v>21</c:v>
                </c:pt>
                <c:pt idx="9">
                  <c:v>19</c:v>
                </c:pt>
                <c:pt idx="10">
                  <c:v>17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A2-4D15-8E72-9A1CDB52B786}"/>
            </c:ext>
          </c:extLst>
        </c:ser>
        <c:ser>
          <c:idx val="2"/>
          <c:order val="2"/>
          <c:tx>
            <c:strRef>
              <c:f>'3CrossSect'!$D$5</c:f>
              <c:strCache>
                <c:ptCount val="1"/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'3CrossSect'!$A$6:$A$54</c:f>
              <c:numCache>
                <c:formatCode>General</c:formatCode>
                <c:ptCount val="49"/>
                <c:pt idx="0">
                  <c:v>0</c:v>
                </c:pt>
                <c:pt idx="1">
                  <c:v>0.1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10</c:v>
                </c:pt>
                <c:pt idx="7">
                  <c:v>20</c:v>
                </c:pt>
                <c:pt idx="8">
                  <c:v>40</c:v>
                </c:pt>
                <c:pt idx="9">
                  <c:v>60</c:v>
                </c:pt>
                <c:pt idx="10">
                  <c:v>80</c:v>
                </c:pt>
              </c:numCache>
            </c:numRef>
          </c:xVal>
          <c:yVal>
            <c:numRef>
              <c:f>'3CrossSect'!$D$6:$D$54</c:f>
              <c:numCache>
                <c:formatCode>General</c:formatCode>
                <c:ptCount val="49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2A2-4D15-8E72-9A1CDB52B7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969984"/>
        <c:axId val="101262080"/>
      </c:scatterChart>
      <c:valAx>
        <c:axId val="70969984"/>
        <c:scaling>
          <c:orientation val="minMax"/>
          <c:max val="8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1262080"/>
        <c:crosses val="autoZero"/>
        <c:crossBetween val="midCat"/>
      </c:valAx>
      <c:valAx>
        <c:axId val="101262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096998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0.00479</cdr:x>
      <cdr:y>0.00709</cdr:y>
    </cdr:from>
    <cdr:to>
      <cdr:x>0.1782</cdr:x>
      <cdr:y>0.09596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096" y="21394"/>
          <a:ext cx="763764" cy="2681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en-US" sz="12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Ki,%</a:t>
          </a:r>
          <a:endParaRPr lang="ru-RU" sz="12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73E-7733-430A-AB10-7655E19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2022-10-08T16:24:00Z</cp:lastPrinted>
  <dcterms:created xsi:type="dcterms:W3CDTF">2022-09-30T10:02:00Z</dcterms:created>
  <dcterms:modified xsi:type="dcterms:W3CDTF">2022-10-10T05:44:00Z</dcterms:modified>
</cp:coreProperties>
</file>