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28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Приглашаем Вас принять участие в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Межвузовском конкурсе студенческих работ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ingLiU_HKSCS-ExtB" w:cs="MingLiU_HKSCS-ExtB" w:eastAsia="MingLiU_HKSCS-ExtB" w:hAnsi="MingLiU_HKSCS-ExtB"/>
          <w:b w:val="1"/>
          <w:sz w:val="28"/>
          <w:szCs w:val="28"/>
        </w:rPr>
      </w:pPr>
      <w:r w:rsidDel="00000000" w:rsidR="00000000" w:rsidRPr="00000000">
        <w:rPr>
          <w:rFonts w:ascii="MingLiU_HKSCS-ExtB" w:cs="MingLiU_HKSCS-ExtB" w:eastAsia="MingLiU_HKSCS-ExtB" w:hAnsi="MingLiU_HKSCS-ExtB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«МОЛОДЕЖЬ В ПРЕДПРИНИМАТЕЛЬСТВЕ: СОСТОЯНИЕ И ПЕРСПЕКТИВЫ»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 мая 2021 года проводится Межвузовский конкурс студенческих работ «Молодежь в предпринимательстве: состояние и перспективы» в Торгово-промышленной палате Республики Татарстан в рамках ежегодного бизнес-форума «Весенняя неделя предпринимательства»!</w:t>
      </w:r>
    </w:p>
    <w:p w:rsidR="00000000" w:rsidDel="00000000" w:rsidP="00000000" w:rsidRDefault="00000000" w:rsidRPr="00000000" w14:paraId="00000008">
      <w:pPr>
        <w:spacing w:line="276" w:lineRule="auto"/>
        <w:ind w:firstLine="426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Участие бесплатно!</w:t>
      </w:r>
    </w:p>
    <w:p w:rsidR="00000000" w:rsidDel="00000000" w:rsidP="00000000" w:rsidRDefault="00000000" w:rsidRPr="00000000" w14:paraId="0000000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в целях стимулирования деятельности студентов вузов, учащихся учреждений СПО и школ к проведению исследований и выполнению научно-исследовательских работ в области социально-экономического развития Республики Татарстан и популяризации среди молодежи малого и среднего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предпринимательства.</w:t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Конкурсная работа может быть в виде тезиса либо проекта!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Представленные на конкурс работы должны содержать научные исследования в рамках следующих направлений: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проблемы управления молодежным предпринимательством.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Молодые предприниматели в туристическом бизнесе.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Барьеры и риски предпринимательской деятельности.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Инновационное предпринимательство.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Актуальные проблемы социального предпринимательства.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Исторический опыт развития предпринимательства.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и кредитование предпринимательской деятельности.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инфраструктуры для успешной деятельности молодых предпринимателей.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Механизмы эффективной поддержки молодежного предпринимательства: отечественный и зарубежный опыт.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Предпринимательство в различных сферах промышленного производства.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конкурсе ежегодно принимают участие более 50 студентов и учащихся ведущих вузов Республики Татарстан: К(П)ФУ, КНИТУ (КАИ), КНИТУ (КХТИ), ККИ РУК, УУ ТИСБИ, НФ КИУ им. В.Г. Тимирясова, КФ Российской академии народного хозяйства и государственной службы при Президенте Российской Федерации.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Союз "Торгово-промышленная палата Республики Татарстан", г. Казань, ул. Пушкина, д. 18.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проведения конференции: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очный формат.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участия в конференции: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Выслать заполненную заявку на почту оргкомитета конференции: е-mail: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mbi.kgeu@yandex.ru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также продублировать на почту: avilovavv@mail.ru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мая 2021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(включительно).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конкурса участникам, принявшее очное участие, предоставляются дипломы победителей, сертификаты участников!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Контакты для информации: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Галимова Алсу Рузилевна, сотрудник МБИ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+7-987-403-52-88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93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64" w:lineRule="auto"/>
        <w:jc w:val="center"/>
        <w:rPr>
          <w:rFonts w:ascii="Academy" w:cs="Academy" w:eastAsia="Academy" w:hAnsi="Academy"/>
          <w:b w:val="1"/>
          <w:smallCaps w:val="1"/>
        </w:rPr>
      </w:pPr>
      <w:r w:rsidDel="00000000" w:rsidR="00000000" w:rsidRPr="00000000">
        <w:rPr>
          <w:rFonts w:ascii="Academy Cyr" w:cs="Academy Cyr" w:eastAsia="Academy Cyr" w:hAnsi="Academy Cyr"/>
          <w:b w:val="1"/>
          <w:smallCaps w:val="1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cademy Cyr" w:cs="Academy Cyr" w:eastAsia="Academy Cyr" w:hAnsi="Academy Cyr"/>
          <w:rtl w:val="0"/>
        </w:rPr>
        <w:t xml:space="preserve">на участие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Межвузовском конкурсе студенческих работ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ingLiU_HKSCS-ExtB" w:cs="MingLiU_HKSCS-ExtB" w:eastAsia="MingLiU_HKSCS-ExtB" w:hAnsi="MingLiU_HKSCS-Ext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«МОЛОДЕЖЬ В ПРЕДПРИНИМАТЕЛЬСТВЕ: СОСТОЯНИЕ И ПЕРСПЕКТИВЫ»,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 мая 2021 года</w:t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Форма заявки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2"/>
        <w:gridCol w:w="4986"/>
        <w:tblGridChange w:id="0">
          <w:tblGrid>
            <w:gridCol w:w="4872"/>
            <w:gridCol w:w="4986"/>
          </w:tblGrid>
        </w:tblGridChange>
      </w:tblGrid>
      <w:tr>
        <w:trPr>
          <w:trHeight w:val="218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 автора(ов)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учебы, город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ФИО, должность и степень научного руководителя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секции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работы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cademy" w:cs="Academy" w:eastAsia="Academy" w:hAnsi="Academ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cademy Cyr"/>
  <w:font w:name="Academy"/>
  <w:font w:name="Noto Sans Symbols"/>
  <w:font w:name="MingLiU_HKSCS-Ext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bi.kge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