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0081A" w14:textId="62DD363D" w:rsidR="006059C5" w:rsidRDefault="002A5CE9" w:rsidP="002A5CE9">
      <w:pPr>
        <w:spacing w:after="0" w:line="360" w:lineRule="atLeast"/>
        <w:rPr>
          <w:rFonts w:ascii="Times New Roman" w:hAnsi="Times New Roman" w:cs="Times New Roman"/>
          <w:sz w:val="24"/>
          <w:szCs w:val="24"/>
        </w:rPr>
      </w:pPr>
      <w:r>
        <w:rPr>
          <w:rFonts w:ascii="Times New Roman" w:hAnsi="Times New Roman" w:cs="Times New Roman"/>
          <w:sz w:val="24"/>
          <w:szCs w:val="24"/>
        </w:rPr>
        <w:t>УДК</w:t>
      </w:r>
      <w:r w:rsidR="00A92F0B">
        <w:rPr>
          <w:rFonts w:ascii="Times New Roman" w:hAnsi="Times New Roman" w:cs="Times New Roman"/>
          <w:sz w:val="24"/>
          <w:szCs w:val="24"/>
        </w:rPr>
        <w:t xml:space="preserve"> </w:t>
      </w:r>
      <w:r w:rsidR="00344029" w:rsidRPr="00344029">
        <w:rPr>
          <w:rFonts w:ascii="Times New Roman" w:hAnsi="Times New Roman" w:cs="Times New Roman"/>
          <w:sz w:val="24"/>
          <w:szCs w:val="24"/>
        </w:rPr>
        <w:t>65.011</w:t>
      </w:r>
    </w:p>
    <w:p w14:paraId="29C3CAA7" w14:textId="77777777" w:rsidR="002A5CE9" w:rsidRDefault="002A5CE9" w:rsidP="002A5CE9">
      <w:pPr>
        <w:spacing w:after="0" w:line="360" w:lineRule="atLeast"/>
        <w:rPr>
          <w:rFonts w:ascii="Times New Roman" w:hAnsi="Times New Roman" w:cs="Times New Roman"/>
          <w:sz w:val="24"/>
          <w:szCs w:val="24"/>
        </w:rPr>
      </w:pPr>
    </w:p>
    <w:p w14:paraId="6FACAB63" w14:textId="740469E5" w:rsidR="00D02F5E" w:rsidRDefault="00344029" w:rsidP="002A5CE9">
      <w:pPr>
        <w:spacing w:after="0" w:line="360" w:lineRule="atLeast"/>
        <w:jc w:val="center"/>
        <w:rPr>
          <w:rFonts w:ascii="Times New Roman" w:hAnsi="Times New Roman" w:cs="Times New Roman"/>
          <w:b/>
          <w:sz w:val="28"/>
          <w:szCs w:val="28"/>
        </w:rPr>
      </w:pPr>
      <w:r w:rsidRPr="00344029">
        <w:rPr>
          <w:rFonts w:ascii="Times New Roman" w:hAnsi="Times New Roman" w:cs="Times New Roman"/>
          <w:b/>
          <w:sz w:val="28"/>
          <w:szCs w:val="28"/>
        </w:rPr>
        <w:t>ВНЕДРЕНИЕ СИСТЕМ ИНТЕЛЛЕКТУАЛЬНОГО УЧЕТА ЭЛЕКТРОЭНЕРГИИ И ПОВЫШЕНИЕ НАБЛЮ</w:t>
      </w:r>
      <w:r>
        <w:rPr>
          <w:rFonts w:ascii="Times New Roman" w:hAnsi="Times New Roman" w:cs="Times New Roman"/>
          <w:b/>
          <w:sz w:val="28"/>
          <w:szCs w:val="28"/>
        </w:rPr>
        <w:t>ДАЕМОСТИ В ВЫСОКОВОЛЬТНЫХ СЕТЯХ</w:t>
      </w:r>
    </w:p>
    <w:p w14:paraId="0BA79DFD" w14:textId="77777777" w:rsidR="00344029" w:rsidRPr="002A5CE9" w:rsidRDefault="00344029" w:rsidP="002A5CE9">
      <w:pPr>
        <w:spacing w:after="0" w:line="360" w:lineRule="atLeast"/>
        <w:jc w:val="center"/>
        <w:rPr>
          <w:rFonts w:ascii="Times New Roman" w:hAnsi="Times New Roman" w:cs="Times New Roman"/>
          <w:b/>
          <w:sz w:val="28"/>
          <w:szCs w:val="24"/>
        </w:rPr>
      </w:pPr>
    </w:p>
    <w:p w14:paraId="51D5D19F" w14:textId="4ABC332A" w:rsidR="002A5CE9" w:rsidRPr="002A5CE9" w:rsidRDefault="00344029" w:rsidP="002A5CE9">
      <w:pPr>
        <w:spacing w:after="0" w:line="360" w:lineRule="atLeast"/>
        <w:jc w:val="center"/>
        <w:rPr>
          <w:rFonts w:ascii="Times New Roman" w:hAnsi="Times New Roman" w:cs="Times New Roman"/>
          <w:sz w:val="24"/>
          <w:szCs w:val="24"/>
        </w:rPr>
      </w:pPr>
      <w:r w:rsidRPr="00344029">
        <w:rPr>
          <w:rFonts w:ascii="Times New Roman" w:hAnsi="Times New Roman" w:cs="Times New Roman"/>
          <w:sz w:val="24"/>
          <w:szCs w:val="24"/>
        </w:rPr>
        <w:t>Денисова А.Р.</w:t>
      </w:r>
      <w:r>
        <w:rPr>
          <w:rFonts w:ascii="Times New Roman" w:hAnsi="Times New Roman" w:cs="Times New Roman"/>
          <w:sz w:val="24"/>
          <w:szCs w:val="24"/>
          <w:vertAlign w:val="superscript"/>
        </w:rPr>
        <w:t>1</w:t>
      </w:r>
      <w:r w:rsidRPr="00344029">
        <w:rPr>
          <w:rFonts w:ascii="Times New Roman" w:hAnsi="Times New Roman" w:cs="Times New Roman"/>
          <w:sz w:val="24"/>
          <w:szCs w:val="24"/>
        </w:rPr>
        <w:t>, Фархутдинов А.Р.</w:t>
      </w:r>
      <w:r>
        <w:rPr>
          <w:rFonts w:ascii="Times New Roman" w:hAnsi="Times New Roman" w:cs="Times New Roman"/>
          <w:sz w:val="24"/>
          <w:szCs w:val="24"/>
          <w:vertAlign w:val="superscript"/>
        </w:rPr>
        <w:t>2</w:t>
      </w:r>
    </w:p>
    <w:p w14:paraId="12D7A6AB" w14:textId="77777777" w:rsidR="002A5CE9" w:rsidRDefault="002A5CE9" w:rsidP="002A5CE9">
      <w:pPr>
        <w:spacing w:after="0" w:line="360" w:lineRule="atLeast"/>
        <w:jc w:val="center"/>
        <w:rPr>
          <w:rFonts w:ascii="Times New Roman" w:hAnsi="Times New Roman" w:cs="Times New Roman"/>
          <w:sz w:val="24"/>
          <w:szCs w:val="24"/>
        </w:rPr>
      </w:pPr>
      <w:r>
        <w:rPr>
          <w:rFonts w:ascii="Times New Roman" w:hAnsi="Times New Roman" w:cs="Times New Roman"/>
          <w:sz w:val="24"/>
          <w:szCs w:val="24"/>
        </w:rPr>
        <w:t>ФГБОУ ВО «КГЭУ», г. Казань, Республика Татарстан</w:t>
      </w:r>
    </w:p>
    <w:p w14:paraId="35EFCAA3" w14:textId="77777777" w:rsidR="0039238A" w:rsidRPr="00586EFC" w:rsidRDefault="0039238A" w:rsidP="0039238A">
      <w:pPr>
        <w:spacing w:after="0" w:line="360" w:lineRule="atLeast"/>
        <w:jc w:val="center"/>
        <w:rPr>
          <w:rFonts w:ascii="Times New Roman" w:hAnsi="Times New Roman" w:cs="Times New Roman"/>
          <w:sz w:val="24"/>
          <w:szCs w:val="24"/>
        </w:rPr>
      </w:pPr>
      <w:r w:rsidRPr="00586EFC">
        <w:rPr>
          <w:rFonts w:ascii="Times New Roman" w:hAnsi="Times New Roman" w:cs="Times New Roman"/>
          <w:sz w:val="24"/>
          <w:szCs w:val="24"/>
          <w:vertAlign w:val="superscript"/>
        </w:rPr>
        <w:t>1</w:t>
      </w:r>
      <w:proofErr w:type="spellStart"/>
      <w:r>
        <w:rPr>
          <w:rFonts w:ascii="Times New Roman" w:hAnsi="Times New Roman" w:cs="Times New Roman"/>
          <w:sz w:val="24"/>
          <w:szCs w:val="24"/>
          <w:lang w:val="en-US"/>
        </w:rPr>
        <w:t>denisova</w:t>
      </w:r>
      <w:proofErr w:type="spellEnd"/>
      <w:r w:rsidRPr="00586EFC">
        <w:rPr>
          <w:rFonts w:ascii="Times New Roman" w:hAnsi="Times New Roman" w:cs="Times New Roman"/>
          <w:sz w:val="24"/>
          <w:szCs w:val="24"/>
        </w:rPr>
        <w:t>_</w:t>
      </w:r>
      <w:proofErr w:type="spellStart"/>
      <w:r>
        <w:rPr>
          <w:rFonts w:ascii="Times New Roman" w:hAnsi="Times New Roman" w:cs="Times New Roman"/>
          <w:sz w:val="24"/>
          <w:szCs w:val="24"/>
          <w:lang w:val="en-US"/>
        </w:rPr>
        <w:t>ar</w:t>
      </w:r>
      <w:proofErr w:type="spellEnd"/>
      <w:r w:rsidRPr="00586EFC">
        <w:rPr>
          <w:rFonts w:ascii="Times New Roman" w:hAnsi="Times New Roman" w:cs="Times New Roman"/>
          <w:sz w:val="24"/>
          <w:szCs w:val="24"/>
        </w:rPr>
        <w:t>@</w:t>
      </w:r>
      <w:r>
        <w:rPr>
          <w:rFonts w:ascii="Times New Roman" w:hAnsi="Times New Roman" w:cs="Times New Roman"/>
          <w:sz w:val="24"/>
          <w:szCs w:val="24"/>
          <w:lang w:val="en-US"/>
        </w:rPr>
        <w:t>mail</w:t>
      </w:r>
      <w:r w:rsidRPr="00586EF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586EFC">
        <w:rPr>
          <w:rFonts w:ascii="Times New Roman" w:hAnsi="Times New Roman" w:cs="Times New Roman"/>
          <w:sz w:val="24"/>
          <w:szCs w:val="24"/>
        </w:rPr>
        <w:t xml:space="preserve">, </w:t>
      </w:r>
      <w:r w:rsidRPr="00586EFC">
        <w:rPr>
          <w:rFonts w:ascii="Times New Roman" w:hAnsi="Times New Roman" w:cs="Times New Roman"/>
          <w:sz w:val="24"/>
          <w:szCs w:val="24"/>
          <w:vertAlign w:val="superscript"/>
        </w:rPr>
        <w:t>2</w:t>
      </w:r>
      <w:proofErr w:type="spellStart"/>
      <w:r>
        <w:rPr>
          <w:rFonts w:ascii="Times New Roman" w:hAnsi="Times New Roman" w:cs="Times New Roman"/>
          <w:sz w:val="24"/>
          <w:szCs w:val="24"/>
          <w:lang w:val="en-US"/>
        </w:rPr>
        <w:t>afarhutdinov</w:t>
      </w:r>
      <w:proofErr w:type="spellEnd"/>
      <w:r w:rsidRPr="00586EFC">
        <w:rPr>
          <w:rFonts w:ascii="Times New Roman" w:hAnsi="Times New Roman" w:cs="Times New Roman"/>
          <w:sz w:val="24"/>
          <w:szCs w:val="24"/>
        </w:rPr>
        <w:t>@</w:t>
      </w:r>
      <w:r>
        <w:rPr>
          <w:rFonts w:ascii="Times New Roman" w:hAnsi="Times New Roman" w:cs="Times New Roman"/>
          <w:sz w:val="24"/>
          <w:szCs w:val="24"/>
          <w:lang w:val="en-US"/>
        </w:rPr>
        <w:t>mail</w:t>
      </w:r>
      <w:r w:rsidRPr="00586EF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353E242F" w14:textId="674D4E3C" w:rsidR="00796FB3" w:rsidRPr="00796FB3" w:rsidRDefault="00796FB3" w:rsidP="002A5CE9">
      <w:pPr>
        <w:spacing w:after="0" w:line="360" w:lineRule="atLeast"/>
        <w:jc w:val="center"/>
        <w:rPr>
          <w:rFonts w:ascii="Times New Roman" w:hAnsi="Times New Roman" w:cs="Times New Roman"/>
          <w:sz w:val="24"/>
          <w:szCs w:val="24"/>
        </w:rPr>
      </w:pPr>
    </w:p>
    <w:p w14:paraId="36E5EDD6" w14:textId="0EC99FE5" w:rsidR="00B32B81" w:rsidRPr="00344029" w:rsidRDefault="00344029" w:rsidP="002A5CE9">
      <w:pPr>
        <w:spacing w:after="0" w:line="360" w:lineRule="atLeast"/>
        <w:ind w:firstLine="709"/>
        <w:jc w:val="both"/>
        <w:rPr>
          <w:rFonts w:ascii="Times New Roman" w:hAnsi="Times New Roman" w:cs="Times New Roman"/>
          <w:sz w:val="24"/>
          <w:szCs w:val="24"/>
        </w:rPr>
      </w:pPr>
      <w:r>
        <w:rPr>
          <w:rFonts w:ascii="Times New Roman" w:hAnsi="Times New Roman" w:cs="Times New Roman"/>
          <w:sz w:val="24"/>
          <w:szCs w:val="24"/>
        </w:rPr>
        <w:t>В статье описаны</w:t>
      </w:r>
      <w:r w:rsidR="004723C4">
        <w:rPr>
          <w:rFonts w:ascii="Times New Roman" w:hAnsi="Times New Roman" w:cs="Times New Roman"/>
          <w:sz w:val="24"/>
          <w:szCs w:val="24"/>
        </w:rPr>
        <w:t xml:space="preserve"> приборы </w:t>
      </w:r>
      <w:r w:rsidR="004723C4" w:rsidRPr="00344029">
        <w:rPr>
          <w:rFonts w:ascii="Times New Roman" w:hAnsi="Times New Roman" w:cs="Times New Roman"/>
          <w:sz w:val="24"/>
          <w:szCs w:val="24"/>
        </w:rPr>
        <w:t>интеллектуального учета электроэнергии</w:t>
      </w:r>
      <w:r w:rsidR="004723C4">
        <w:rPr>
          <w:rFonts w:ascii="Times New Roman" w:hAnsi="Times New Roman" w:cs="Times New Roman"/>
          <w:sz w:val="24"/>
          <w:szCs w:val="24"/>
        </w:rPr>
        <w:t>, а также</w:t>
      </w:r>
      <w:r>
        <w:rPr>
          <w:rFonts w:ascii="Times New Roman" w:hAnsi="Times New Roman" w:cs="Times New Roman"/>
          <w:sz w:val="24"/>
          <w:szCs w:val="24"/>
        </w:rPr>
        <w:t xml:space="preserve"> </w:t>
      </w:r>
      <w:r w:rsidR="004723C4">
        <w:rPr>
          <w:rFonts w:ascii="Times New Roman" w:hAnsi="Times New Roman" w:cs="Times New Roman"/>
          <w:sz w:val="24"/>
          <w:szCs w:val="24"/>
        </w:rPr>
        <w:t xml:space="preserve">их возможности и </w:t>
      </w:r>
      <w:r>
        <w:rPr>
          <w:rFonts w:ascii="Times New Roman" w:hAnsi="Times New Roman" w:cs="Times New Roman"/>
          <w:sz w:val="24"/>
          <w:szCs w:val="24"/>
        </w:rPr>
        <w:t xml:space="preserve">преимущества внедрения </w:t>
      </w:r>
      <w:r w:rsidRPr="00344029">
        <w:rPr>
          <w:rFonts w:ascii="Times New Roman" w:hAnsi="Times New Roman" w:cs="Times New Roman"/>
          <w:sz w:val="24"/>
          <w:szCs w:val="24"/>
        </w:rPr>
        <w:t xml:space="preserve">систем </w:t>
      </w:r>
      <w:r>
        <w:rPr>
          <w:rFonts w:ascii="Times New Roman" w:hAnsi="Times New Roman" w:cs="Times New Roman"/>
          <w:sz w:val="24"/>
          <w:szCs w:val="24"/>
        </w:rPr>
        <w:t xml:space="preserve">в промышленных </w:t>
      </w:r>
      <w:r w:rsidR="004723C4">
        <w:rPr>
          <w:rFonts w:ascii="Times New Roman" w:hAnsi="Times New Roman" w:cs="Times New Roman"/>
          <w:sz w:val="24"/>
          <w:szCs w:val="24"/>
        </w:rPr>
        <w:t>сетях.</w:t>
      </w:r>
    </w:p>
    <w:p w14:paraId="7CFAAE92" w14:textId="5FFCE055" w:rsidR="00876F3C" w:rsidRPr="004723C4" w:rsidRDefault="00876F3C" w:rsidP="002A5CE9">
      <w:pPr>
        <w:spacing w:after="0" w:line="360" w:lineRule="atLeast"/>
        <w:ind w:firstLine="709"/>
        <w:jc w:val="both"/>
        <w:rPr>
          <w:rFonts w:ascii="Times New Roman" w:hAnsi="Times New Roman" w:cs="Times New Roman"/>
          <w:sz w:val="24"/>
          <w:szCs w:val="24"/>
        </w:rPr>
      </w:pPr>
      <w:r w:rsidRPr="00A92F0B">
        <w:rPr>
          <w:rFonts w:ascii="Times New Roman" w:hAnsi="Times New Roman" w:cs="Times New Roman"/>
          <w:b/>
          <w:sz w:val="24"/>
          <w:szCs w:val="24"/>
        </w:rPr>
        <w:t>Ключевые слова</w:t>
      </w:r>
      <w:r w:rsidR="00A92F0B" w:rsidRPr="00A92F0B">
        <w:rPr>
          <w:rFonts w:ascii="Times New Roman" w:hAnsi="Times New Roman" w:cs="Times New Roman"/>
          <w:sz w:val="24"/>
          <w:szCs w:val="24"/>
        </w:rPr>
        <w:t xml:space="preserve">: </w:t>
      </w:r>
      <w:r w:rsidR="004723C4">
        <w:rPr>
          <w:rFonts w:ascii="Times New Roman" w:hAnsi="Times New Roman" w:cs="Times New Roman"/>
          <w:sz w:val="24"/>
          <w:szCs w:val="24"/>
        </w:rPr>
        <w:t>измерительные устройства, коммерческий учёт, электроэнергия, напряжение.</w:t>
      </w:r>
    </w:p>
    <w:p w14:paraId="3808154B" w14:textId="6A8828C7" w:rsidR="00876F3C" w:rsidRDefault="00876F3C" w:rsidP="002A5CE9">
      <w:pPr>
        <w:spacing w:after="0" w:line="360" w:lineRule="atLeast"/>
        <w:ind w:firstLine="709"/>
        <w:jc w:val="both"/>
        <w:rPr>
          <w:rFonts w:ascii="Times New Roman" w:hAnsi="Times New Roman" w:cs="Times New Roman"/>
          <w:sz w:val="24"/>
          <w:szCs w:val="24"/>
        </w:rPr>
      </w:pPr>
    </w:p>
    <w:p w14:paraId="08E60DF0" w14:textId="239E421D" w:rsidR="00344029" w:rsidRPr="00344029" w:rsidRDefault="00344029" w:rsidP="00344029">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Характерной особенностью объектов нефтяной промышленности является значительная территориальная </w:t>
      </w:r>
      <w:proofErr w:type="spellStart"/>
      <w:r w:rsidRPr="00344029">
        <w:rPr>
          <w:rFonts w:ascii="Times New Roman" w:hAnsi="Times New Roman" w:cs="Times New Roman"/>
          <w:sz w:val="28"/>
          <w:szCs w:val="28"/>
        </w:rPr>
        <w:t>рассредоточенность</w:t>
      </w:r>
      <w:proofErr w:type="spellEnd"/>
      <w:r w:rsidRPr="00344029">
        <w:rPr>
          <w:rFonts w:ascii="Times New Roman" w:hAnsi="Times New Roman" w:cs="Times New Roman"/>
          <w:sz w:val="28"/>
          <w:szCs w:val="28"/>
        </w:rPr>
        <w:t xml:space="preserve">, усложнение сбора информации и большие объемы потребляемой электрической энергии. </w:t>
      </w:r>
    </w:p>
    <w:p w14:paraId="7CB16A54" w14:textId="77777777" w:rsidR="00344029" w:rsidRPr="00344029" w:rsidRDefault="00344029" w:rsidP="00344029">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В связи с этим возникает вопрос перехода на современные инновационные решения для коммерческого учета электроэнергии – электронные измерительные трансформаторы для интеллектуального учета и повышение наблюдаемости в высоковольтных сетях. </w:t>
      </w:r>
    </w:p>
    <w:p w14:paraId="62D989C4" w14:textId="796420D5" w:rsidR="00796FB3" w:rsidRPr="00344029" w:rsidRDefault="00344029" w:rsidP="00344029">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При выборе технического решения для системы интеллектуального учета стоит ориентироваться преимущественно на его стоимость. Так как цена зарубежных аналогов значительно высока, наш выбор пал на отечественного производителя электронных измерительных трансформаторов компании «I-TOR», который значительно дешевле на рынке.</w:t>
      </w:r>
    </w:p>
    <w:p w14:paraId="0FC8A373" w14:textId="7B3DBBF1" w:rsidR="00344029" w:rsidRPr="00344029" w:rsidRDefault="00344029" w:rsidP="00344029">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Новое инновационное устройство, позволяющее организовать учёт электроэнергии непосредственно на границе балансовой принадлежности различных субъектов рынка электроэнергии. Функционально устройство представляет собой аналог комплекта традиционных электромагнитных трансформаторов тока и напряжения, предназначенных для коммерческого учёта. Устройство может быть интегрировано в любую систему АСКУЭ без существенных изменений и </w:t>
      </w:r>
      <w:proofErr w:type="spellStart"/>
      <w:r w:rsidRPr="00344029">
        <w:rPr>
          <w:rFonts w:ascii="Times New Roman" w:hAnsi="Times New Roman" w:cs="Times New Roman"/>
          <w:sz w:val="28"/>
          <w:szCs w:val="28"/>
        </w:rPr>
        <w:t>переконфигурации</w:t>
      </w:r>
      <w:proofErr w:type="spellEnd"/>
      <w:r w:rsidRPr="00344029">
        <w:rPr>
          <w:rFonts w:ascii="Times New Roman" w:hAnsi="Times New Roman" w:cs="Times New Roman"/>
          <w:sz w:val="28"/>
          <w:szCs w:val="28"/>
        </w:rPr>
        <w:t xml:space="preserve"> системы. </w:t>
      </w:r>
    </w:p>
    <w:p w14:paraId="69CF67D3" w14:textId="77777777" w:rsidR="00344029" w:rsidRDefault="00344029" w:rsidP="00344029">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Устройства измерения тока и напряжения в высоковольтной сети предназначены для измерения и масштабного преобразования тока и </w:t>
      </w:r>
      <w:r w:rsidRPr="00344029">
        <w:rPr>
          <w:rFonts w:ascii="Times New Roman" w:hAnsi="Times New Roman" w:cs="Times New Roman"/>
          <w:sz w:val="28"/>
          <w:szCs w:val="28"/>
        </w:rPr>
        <w:lastRenderedPageBreak/>
        <w:t xml:space="preserve">напряжения в сетях переменного тока промышленной частоты с номинальным напряжением 110 </w:t>
      </w:r>
      <w:proofErr w:type="spellStart"/>
      <w:r w:rsidRPr="00344029">
        <w:rPr>
          <w:rFonts w:ascii="Times New Roman" w:hAnsi="Times New Roman" w:cs="Times New Roman"/>
          <w:sz w:val="28"/>
          <w:szCs w:val="28"/>
        </w:rPr>
        <w:t>кВ</w:t>
      </w:r>
      <w:proofErr w:type="spellEnd"/>
      <w:r w:rsidRPr="00344029">
        <w:rPr>
          <w:rFonts w:ascii="Times New Roman" w:hAnsi="Times New Roman" w:cs="Times New Roman"/>
          <w:sz w:val="28"/>
          <w:szCs w:val="28"/>
        </w:rPr>
        <w:t xml:space="preserve"> и номинальным током от 100 до 1000 А</w:t>
      </w:r>
      <w:r>
        <w:rPr>
          <w:rFonts w:ascii="Times New Roman" w:hAnsi="Times New Roman" w:cs="Times New Roman"/>
          <w:sz w:val="28"/>
          <w:szCs w:val="28"/>
        </w:rPr>
        <w:t>.</w:t>
      </w:r>
      <w:r w:rsidRPr="00344029">
        <w:rPr>
          <w:rFonts w:ascii="Times New Roman" w:hAnsi="Times New Roman" w:cs="Times New Roman"/>
          <w:sz w:val="28"/>
          <w:szCs w:val="28"/>
        </w:rPr>
        <w:t xml:space="preserve"> </w:t>
      </w:r>
    </w:p>
    <w:p w14:paraId="2CB87311" w14:textId="23896173" w:rsidR="00796FB3" w:rsidRDefault="00344029" w:rsidP="00344029">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Устройства состоят из измерительного компонента, канала связи и блока обработки информации. Измерительный компонент устройств, может быть выполнен как в составе с подвесным изолятором, предназначенным для подвешивания на опоре ЛЭП 110 </w:t>
      </w:r>
      <w:proofErr w:type="spellStart"/>
      <w:r w:rsidRPr="00344029">
        <w:rPr>
          <w:rFonts w:ascii="Times New Roman" w:hAnsi="Times New Roman" w:cs="Times New Roman"/>
          <w:sz w:val="28"/>
          <w:szCs w:val="28"/>
        </w:rPr>
        <w:t>кВ</w:t>
      </w:r>
      <w:proofErr w:type="spellEnd"/>
      <w:r w:rsidRPr="00344029">
        <w:rPr>
          <w:rFonts w:ascii="Times New Roman" w:hAnsi="Times New Roman" w:cs="Times New Roman"/>
          <w:sz w:val="28"/>
          <w:szCs w:val="28"/>
        </w:rPr>
        <w:t xml:space="preserve">, так и в составе с опорным изолятором. </w:t>
      </w:r>
    </w:p>
    <w:p w14:paraId="686C5024" w14:textId="2AF151D5" w:rsidR="00344029" w:rsidRDefault="00344029" w:rsidP="00344029">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Измерительные блоки выполнены на классическом электромагнитном трансформаторе тока и делителе напряжения и позволяют преобразовывать высокое напряжение и большой ток в удобные для измерения электронными блоками величины тока и напряжения. Преобразованные значения тока и напряжения подаются в аналого-цифровые и цифровые преобразователи с оптическими передатчиками, где происходит преобразование аналогового сигнала в последовательность цифрового кода и его передача по оптическому каналу связи. Для питания электронной начинки измерительного компонента используется либо мощность протекающего тока главной цепи, либо высокое напряжение сети установки. </w:t>
      </w:r>
    </w:p>
    <w:p w14:paraId="56D55CAA" w14:textId="0291B59F" w:rsidR="00344029" w:rsidRPr="00344029" w:rsidRDefault="00344029" w:rsidP="00344029">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Существенным преимуществом внедрения нового измерительного комплекса заключается в снижении затрат на оплату потерь электроэнергии. Одним из условий заключения договоров между </w:t>
      </w:r>
      <w:proofErr w:type="spellStart"/>
      <w:r w:rsidRPr="00344029">
        <w:rPr>
          <w:rFonts w:ascii="Times New Roman" w:hAnsi="Times New Roman" w:cs="Times New Roman"/>
          <w:sz w:val="28"/>
          <w:szCs w:val="28"/>
        </w:rPr>
        <w:t>энергоснабжающим</w:t>
      </w:r>
      <w:proofErr w:type="spellEnd"/>
      <w:r w:rsidRPr="00344029">
        <w:rPr>
          <w:rFonts w:ascii="Times New Roman" w:hAnsi="Times New Roman" w:cs="Times New Roman"/>
          <w:sz w:val="28"/>
          <w:szCs w:val="28"/>
        </w:rPr>
        <w:t xml:space="preserve"> предприятием и потребителем является то, что приборы учета должны находиться на границе балансовой принадлежности. </w:t>
      </w:r>
    </w:p>
    <w:p w14:paraId="24E03CD1" w14:textId="77777777" w:rsidR="00344029" w:rsidRDefault="00344029" w:rsidP="00DC54C8">
      <w:pPr>
        <w:spacing w:after="0" w:line="360" w:lineRule="atLeast"/>
        <w:ind w:firstLine="709"/>
        <w:jc w:val="center"/>
        <w:rPr>
          <w:rFonts w:ascii="Times New Roman" w:hAnsi="Times New Roman" w:cs="Times New Roman"/>
          <w:b/>
          <w:sz w:val="24"/>
          <w:szCs w:val="24"/>
        </w:rPr>
      </w:pPr>
    </w:p>
    <w:p w14:paraId="3F010CAA" w14:textId="07B42446" w:rsidR="007444A6" w:rsidRDefault="007444A6" w:rsidP="00DC54C8">
      <w:pPr>
        <w:spacing w:after="0" w:line="360" w:lineRule="atLeast"/>
        <w:ind w:firstLine="709"/>
        <w:jc w:val="center"/>
        <w:rPr>
          <w:rFonts w:ascii="Times New Roman" w:hAnsi="Times New Roman" w:cs="Times New Roman"/>
          <w:sz w:val="24"/>
          <w:szCs w:val="24"/>
        </w:rPr>
      </w:pPr>
      <w:r>
        <w:rPr>
          <w:rFonts w:ascii="Times New Roman" w:hAnsi="Times New Roman" w:cs="Times New Roman"/>
          <w:b/>
          <w:sz w:val="24"/>
          <w:szCs w:val="24"/>
        </w:rPr>
        <w:t>Источники</w:t>
      </w:r>
    </w:p>
    <w:p w14:paraId="264FB5D1" w14:textId="77777777" w:rsidR="007444A6" w:rsidRDefault="007444A6" w:rsidP="007444A6">
      <w:pPr>
        <w:spacing w:after="0" w:line="360" w:lineRule="atLeast"/>
        <w:ind w:firstLine="709"/>
        <w:jc w:val="center"/>
        <w:rPr>
          <w:rFonts w:ascii="Times New Roman" w:hAnsi="Times New Roman" w:cs="Times New Roman"/>
          <w:sz w:val="24"/>
          <w:szCs w:val="24"/>
        </w:rPr>
      </w:pPr>
    </w:p>
    <w:p w14:paraId="5701B4A1" w14:textId="6943D92B" w:rsidR="00344029" w:rsidRPr="00344029" w:rsidRDefault="00344029" w:rsidP="00344029">
      <w:pPr>
        <w:spacing w:after="0" w:line="36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sidRPr="00344029">
        <w:rPr>
          <w:rFonts w:ascii="Times New Roman" w:hAnsi="Times New Roman" w:cs="Times New Roman"/>
          <w:sz w:val="24"/>
          <w:szCs w:val="24"/>
        </w:rPr>
        <w:t xml:space="preserve"> Зарецкий А.Д., Иванова Т.Е. Промышленные технологии и инновации. </w:t>
      </w:r>
      <w:proofErr w:type="gramStart"/>
      <w:r w:rsidRPr="00344029">
        <w:rPr>
          <w:rFonts w:ascii="Times New Roman" w:hAnsi="Times New Roman" w:cs="Times New Roman"/>
          <w:sz w:val="24"/>
          <w:szCs w:val="24"/>
        </w:rPr>
        <w:t>СПб,:</w:t>
      </w:r>
      <w:proofErr w:type="gramEnd"/>
      <w:r w:rsidRPr="00344029">
        <w:rPr>
          <w:rFonts w:ascii="Times New Roman" w:hAnsi="Times New Roman" w:cs="Times New Roman"/>
          <w:sz w:val="24"/>
          <w:szCs w:val="24"/>
        </w:rPr>
        <w:t xml:space="preserve"> Питер, 2018. (2-е издание). 480 с.</w:t>
      </w:r>
    </w:p>
    <w:p w14:paraId="777B6C56" w14:textId="77777777" w:rsidR="00344029" w:rsidRPr="00344029" w:rsidRDefault="00344029" w:rsidP="00344029">
      <w:pPr>
        <w:spacing w:after="0" w:line="360" w:lineRule="atLeast"/>
        <w:ind w:firstLine="709"/>
        <w:jc w:val="both"/>
        <w:rPr>
          <w:rFonts w:ascii="Times New Roman" w:hAnsi="Times New Roman" w:cs="Times New Roman"/>
          <w:sz w:val="24"/>
          <w:szCs w:val="24"/>
        </w:rPr>
      </w:pPr>
      <w:r w:rsidRPr="00344029">
        <w:rPr>
          <w:rFonts w:ascii="Times New Roman" w:hAnsi="Times New Roman" w:cs="Times New Roman"/>
          <w:sz w:val="24"/>
          <w:szCs w:val="24"/>
        </w:rPr>
        <w:t xml:space="preserve">2. Гагина Е.В., </w:t>
      </w:r>
      <w:proofErr w:type="spellStart"/>
      <w:r w:rsidRPr="00344029">
        <w:rPr>
          <w:rFonts w:ascii="Times New Roman" w:hAnsi="Times New Roman" w:cs="Times New Roman"/>
          <w:sz w:val="24"/>
          <w:szCs w:val="24"/>
        </w:rPr>
        <w:t>Головчанская</w:t>
      </w:r>
      <w:proofErr w:type="spellEnd"/>
      <w:r w:rsidRPr="00344029">
        <w:rPr>
          <w:rFonts w:ascii="Times New Roman" w:hAnsi="Times New Roman" w:cs="Times New Roman"/>
          <w:sz w:val="24"/>
          <w:szCs w:val="24"/>
        </w:rPr>
        <w:t xml:space="preserve"> Е.Э. и др. Проблемы экономики и управления предприятиями, отраслями, комплексами. </w:t>
      </w:r>
      <w:proofErr w:type="gramStart"/>
      <w:r w:rsidRPr="00344029">
        <w:rPr>
          <w:rFonts w:ascii="Times New Roman" w:hAnsi="Times New Roman" w:cs="Times New Roman"/>
          <w:sz w:val="24"/>
          <w:szCs w:val="24"/>
        </w:rPr>
        <w:t>Новосибирск,:</w:t>
      </w:r>
      <w:proofErr w:type="gramEnd"/>
      <w:r w:rsidRPr="00344029">
        <w:rPr>
          <w:rFonts w:ascii="Times New Roman" w:hAnsi="Times New Roman" w:cs="Times New Roman"/>
          <w:sz w:val="24"/>
          <w:szCs w:val="24"/>
        </w:rPr>
        <w:t xml:space="preserve"> ООО «Центр развития научного сотрудничества». 2014. 283 с.</w:t>
      </w:r>
    </w:p>
    <w:p w14:paraId="3374D6E5" w14:textId="2423104B" w:rsidR="00117B8B" w:rsidRDefault="00344029" w:rsidP="00344029">
      <w:pPr>
        <w:spacing w:after="0" w:line="360" w:lineRule="atLeast"/>
        <w:ind w:firstLine="709"/>
        <w:jc w:val="both"/>
        <w:rPr>
          <w:rFonts w:ascii="Times New Roman" w:hAnsi="Times New Roman" w:cs="Times New Roman"/>
          <w:sz w:val="24"/>
          <w:szCs w:val="24"/>
        </w:rPr>
      </w:pPr>
      <w:r w:rsidRPr="00344029">
        <w:rPr>
          <w:rFonts w:ascii="Times New Roman" w:hAnsi="Times New Roman" w:cs="Times New Roman"/>
          <w:sz w:val="24"/>
          <w:szCs w:val="24"/>
        </w:rPr>
        <w:t xml:space="preserve">3. </w:t>
      </w:r>
      <w:proofErr w:type="spellStart"/>
      <w:r w:rsidRPr="00344029">
        <w:rPr>
          <w:rFonts w:ascii="Times New Roman" w:hAnsi="Times New Roman" w:cs="Times New Roman"/>
          <w:sz w:val="24"/>
          <w:szCs w:val="24"/>
        </w:rPr>
        <w:t>Роженцова</w:t>
      </w:r>
      <w:proofErr w:type="spellEnd"/>
      <w:r w:rsidRPr="00344029">
        <w:rPr>
          <w:rFonts w:ascii="Times New Roman" w:hAnsi="Times New Roman" w:cs="Times New Roman"/>
          <w:sz w:val="24"/>
          <w:szCs w:val="24"/>
        </w:rPr>
        <w:t xml:space="preserve"> Н.В., </w:t>
      </w:r>
      <w:proofErr w:type="spellStart"/>
      <w:r w:rsidRPr="00344029">
        <w:rPr>
          <w:rFonts w:ascii="Times New Roman" w:hAnsi="Times New Roman" w:cs="Times New Roman"/>
          <w:sz w:val="24"/>
          <w:szCs w:val="24"/>
        </w:rPr>
        <w:t>Пятникова</w:t>
      </w:r>
      <w:proofErr w:type="spellEnd"/>
      <w:r w:rsidRPr="00344029">
        <w:rPr>
          <w:rFonts w:ascii="Times New Roman" w:hAnsi="Times New Roman" w:cs="Times New Roman"/>
          <w:sz w:val="24"/>
          <w:szCs w:val="24"/>
        </w:rPr>
        <w:t xml:space="preserve"> М.В. Внедрение цифровых трансформаторных подстанций / Сборник трудов Всероссийской научно-практической конференции "Проблемы и перспективы развития электроэнергетики и электротехники"/ Под общ. ред. гос. </w:t>
      </w:r>
      <w:proofErr w:type="spellStart"/>
      <w:r w:rsidRPr="00344029">
        <w:rPr>
          <w:rFonts w:ascii="Times New Roman" w:hAnsi="Times New Roman" w:cs="Times New Roman"/>
          <w:sz w:val="24"/>
          <w:szCs w:val="24"/>
        </w:rPr>
        <w:t>энерг</w:t>
      </w:r>
      <w:proofErr w:type="spellEnd"/>
      <w:r w:rsidRPr="00344029">
        <w:rPr>
          <w:rFonts w:ascii="Times New Roman" w:hAnsi="Times New Roman" w:cs="Times New Roman"/>
          <w:sz w:val="24"/>
          <w:szCs w:val="24"/>
        </w:rPr>
        <w:t>. ун-т, 2019.</w:t>
      </w:r>
    </w:p>
    <w:p w14:paraId="631F97CA" w14:textId="19D1BE57" w:rsidR="006B28A7" w:rsidRPr="00FD20F8" w:rsidRDefault="006B28A7" w:rsidP="006B28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FD20F8">
        <w:rPr>
          <w:rFonts w:ascii="Times New Roman" w:hAnsi="Times New Roman" w:cs="Times New Roman"/>
          <w:sz w:val="24"/>
          <w:szCs w:val="24"/>
        </w:rPr>
        <w:t xml:space="preserve">4. Денисова А.Р., </w:t>
      </w:r>
      <w:proofErr w:type="spellStart"/>
      <w:r w:rsidRPr="00FD20F8">
        <w:rPr>
          <w:rFonts w:ascii="Times New Roman" w:hAnsi="Times New Roman" w:cs="Times New Roman"/>
          <w:sz w:val="24"/>
          <w:szCs w:val="24"/>
        </w:rPr>
        <w:t>Гайфуллин</w:t>
      </w:r>
      <w:proofErr w:type="spellEnd"/>
      <w:r w:rsidRPr="00FD20F8">
        <w:rPr>
          <w:rFonts w:ascii="Times New Roman" w:hAnsi="Times New Roman" w:cs="Times New Roman"/>
          <w:sz w:val="24"/>
          <w:szCs w:val="24"/>
        </w:rPr>
        <w:t xml:space="preserve"> А.Р. Модернизация системы электроснабжения на предприятии нефтеперерабатывающей отрасли с использованием альтернативных источников </w:t>
      </w:r>
      <w:proofErr w:type="gramStart"/>
      <w:r w:rsidRPr="00FD20F8">
        <w:rPr>
          <w:rFonts w:ascii="Times New Roman" w:hAnsi="Times New Roman" w:cs="Times New Roman"/>
          <w:sz w:val="24"/>
          <w:szCs w:val="24"/>
        </w:rPr>
        <w:t>энергии./</w:t>
      </w:r>
      <w:proofErr w:type="gramEnd"/>
      <w:r w:rsidRPr="00FD20F8">
        <w:rPr>
          <w:rFonts w:ascii="Times New Roman" w:hAnsi="Times New Roman" w:cs="Times New Roman"/>
          <w:sz w:val="24"/>
          <w:szCs w:val="24"/>
        </w:rPr>
        <w:t xml:space="preserve"> Сборник XLVIII Международная научно-практическая конференция с элементами научной школы «Фёдоровские чтения – 2018» Москва, 2018. С. 396.</w:t>
      </w:r>
    </w:p>
    <w:p w14:paraId="7034CFC8" w14:textId="40A47F7D" w:rsidR="006B28A7" w:rsidRPr="00117B8B" w:rsidRDefault="006B28A7" w:rsidP="00344029">
      <w:pPr>
        <w:spacing w:after="0" w:line="36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sectPr w:rsidR="006B28A7" w:rsidRPr="00117B8B" w:rsidSect="002A5CE9">
      <w:pgSz w:w="11906" w:h="16838"/>
      <w:pgMar w:top="1134"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929F9"/>
    <w:multiLevelType w:val="hybridMultilevel"/>
    <w:tmpl w:val="BBC28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E9"/>
    <w:rsid w:val="000820A3"/>
    <w:rsid w:val="00094D8B"/>
    <w:rsid w:val="00117B8B"/>
    <w:rsid w:val="00184142"/>
    <w:rsid w:val="001A6FE7"/>
    <w:rsid w:val="00295CCB"/>
    <w:rsid w:val="002A5CE9"/>
    <w:rsid w:val="002F6DAF"/>
    <w:rsid w:val="00310C15"/>
    <w:rsid w:val="00344029"/>
    <w:rsid w:val="0039238A"/>
    <w:rsid w:val="003A7240"/>
    <w:rsid w:val="003B32A3"/>
    <w:rsid w:val="003E003E"/>
    <w:rsid w:val="0040620B"/>
    <w:rsid w:val="004259F4"/>
    <w:rsid w:val="004723C4"/>
    <w:rsid w:val="00487080"/>
    <w:rsid w:val="004F1F2D"/>
    <w:rsid w:val="00530A5A"/>
    <w:rsid w:val="00593AD8"/>
    <w:rsid w:val="005A1F6A"/>
    <w:rsid w:val="006B28A7"/>
    <w:rsid w:val="006F649D"/>
    <w:rsid w:val="007444A6"/>
    <w:rsid w:val="00786D58"/>
    <w:rsid w:val="00796FB3"/>
    <w:rsid w:val="00806677"/>
    <w:rsid w:val="00836111"/>
    <w:rsid w:val="00876F3C"/>
    <w:rsid w:val="00957D22"/>
    <w:rsid w:val="00A56B21"/>
    <w:rsid w:val="00A92F0B"/>
    <w:rsid w:val="00A97B07"/>
    <w:rsid w:val="00B32B81"/>
    <w:rsid w:val="00BC4289"/>
    <w:rsid w:val="00C20F8D"/>
    <w:rsid w:val="00C80D76"/>
    <w:rsid w:val="00CB1203"/>
    <w:rsid w:val="00CC345F"/>
    <w:rsid w:val="00CD6ED1"/>
    <w:rsid w:val="00D02F5E"/>
    <w:rsid w:val="00DC54C8"/>
    <w:rsid w:val="00EE1614"/>
    <w:rsid w:val="00FE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A0C0"/>
  <w15:chartTrackingRefBased/>
  <w15:docId w15:val="{1F387FCC-2B27-4017-9CE2-9EE49248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CE9"/>
    <w:rPr>
      <w:color w:val="0563C1" w:themeColor="hyperlink"/>
      <w:u w:val="single"/>
    </w:rPr>
  </w:style>
  <w:style w:type="paragraph" w:styleId="a4">
    <w:name w:val="List Paragraph"/>
    <w:basedOn w:val="a"/>
    <w:uiPriority w:val="34"/>
    <w:qFormat/>
    <w:rsid w:val="0074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1589">
      <w:bodyDiv w:val="1"/>
      <w:marLeft w:val="0"/>
      <w:marRight w:val="0"/>
      <w:marTop w:val="0"/>
      <w:marBottom w:val="0"/>
      <w:divBdr>
        <w:top w:val="none" w:sz="0" w:space="0" w:color="auto"/>
        <w:left w:val="none" w:sz="0" w:space="0" w:color="auto"/>
        <w:bottom w:val="none" w:sz="0" w:space="0" w:color="auto"/>
        <w:right w:val="none" w:sz="0" w:space="0" w:color="auto"/>
      </w:divBdr>
    </w:div>
    <w:div w:id="17269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 sss</dc:creator>
  <cp:keywords/>
  <dc:description/>
  <cp:lastModifiedBy>Пользователь</cp:lastModifiedBy>
  <cp:revision>3</cp:revision>
  <dcterms:created xsi:type="dcterms:W3CDTF">2019-10-30T08:37:00Z</dcterms:created>
  <dcterms:modified xsi:type="dcterms:W3CDTF">2019-10-30T08:45:00Z</dcterms:modified>
</cp:coreProperties>
</file>