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E6A23" w14:textId="77777777" w:rsidR="00291FE6" w:rsidRPr="005747BA" w:rsidRDefault="00083E02" w:rsidP="00C542CA">
      <w:pPr>
        <w:spacing w:after="0" w:line="360" w:lineRule="exact"/>
        <w:rPr>
          <w:rFonts w:ascii="Times New Roman" w:hAnsi="Times New Roman" w:cs="Times New Roman"/>
          <w:sz w:val="24"/>
          <w:szCs w:val="20"/>
        </w:rPr>
      </w:pPr>
      <w:r w:rsidRPr="005747BA">
        <w:rPr>
          <w:rFonts w:ascii="Times New Roman" w:hAnsi="Times New Roman" w:cs="Times New Roman"/>
          <w:sz w:val="24"/>
          <w:szCs w:val="20"/>
        </w:rPr>
        <w:t xml:space="preserve">УДК </w:t>
      </w:r>
      <w:r w:rsidR="00B53996" w:rsidRPr="005747BA">
        <w:rPr>
          <w:rFonts w:ascii="Times New Roman" w:hAnsi="Times New Roman" w:cs="Times New Roman"/>
          <w:sz w:val="24"/>
          <w:szCs w:val="20"/>
        </w:rPr>
        <w:t>65.011</w:t>
      </w:r>
    </w:p>
    <w:p w14:paraId="14FA7B3D" w14:textId="77777777" w:rsidR="00083E02" w:rsidRDefault="00083E02" w:rsidP="00C542CA">
      <w:pPr>
        <w:spacing w:after="0" w:line="360" w:lineRule="exact"/>
        <w:rPr>
          <w:rFonts w:ascii="Times New Roman" w:hAnsi="Times New Roman" w:cs="Times New Roman"/>
          <w:sz w:val="28"/>
        </w:rPr>
      </w:pPr>
    </w:p>
    <w:p w14:paraId="68568150" w14:textId="399974D6" w:rsidR="00083E02" w:rsidRPr="0010098B" w:rsidRDefault="005747BA" w:rsidP="00C542CA">
      <w:pPr>
        <w:spacing w:after="0" w:line="360" w:lineRule="exact"/>
        <w:jc w:val="center"/>
        <w:rPr>
          <w:rFonts w:ascii="Times New Roman" w:hAnsi="Times New Roman" w:cs="Times New Roman"/>
          <w:b/>
          <w:sz w:val="28"/>
        </w:rPr>
      </w:pPr>
      <w:r>
        <w:rPr>
          <w:rFonts w:ascii="Times New Roman" w:hAnsi="Times New Roman" w:cs="Times New Roman"/>
          <w:b/>
          <w:sz w:val="28"/>
        </w:rPr>
        <w:t>ПЕРСПЕКТИВЫ ВНЕДРЕНИЯ</w:t>
      </w:r>
      <w:r w:rsidR="004C5C1C" w:rsidRPr="0010098B">
        <w:rPr>
          <w:rFonts w:ascii="Times New Roman" w:hAnsi="Times New Roman" w:cs="Times New Roman"/>
          <w:b/>
          <w:sz w:val="28"/>
        </w:rPr>
        <w:t xml:space="preserve"> СИСТЕМ ИНТЕЛЛЕКТ</w:t>
      </w:r>
      <w:r w:rsidR="00C542CA">
        <w:rPr>
          <w:rFonts w:ascii="Times New Roman" w:hAnsi="Times New Roman" w:cs="Times New Roman"/>
          <w:b/>
          <w:sz w:val="28"/>
        </w:rPr>
        <w:t>УАЛЬНОГО УЧЕТА ЭЛЕКТРОЭНЕРГИИ</w:t>
      </w:r>
    </w:p>
    <w:p w14:paraId="59ABD611" w14:textId="77777777" w:rsidR="00083E02" w:rsidRPr="00083E02" w:rsidRDefault="00083E02" w:rsidP="00C542CA">
      <w:pPr>
        <w:spacing w:after="0" w:line="360" w:lineRule="exact"/>
        <w:jc w:val="center"/>
        <w:rPr>
          <w:rFonts w:ascii="Times New Roman" w:hAnsi="Times New Roman" w:cs="Times New Roman"/>
          <w:b/>
          <w:i/>
          <w:sz w:val="28"/>
        </w:rPr>
      </w:pPr>
    </w:p>
    <w:p w14:paraId="30403B9E" w14:textId="5779ECDB" w:rsidR="00083E02" w:rsidRPr="005747BA" w:rsidRDefault="005747BA" w:rsidP="00C542CA">
      <w:pPr>
        <w:spacing w:after="0" w:line="360" w:lineRule="exact"/>
        <w:jc w:val="center"/>
        <w:rPr>
          <w:rFonts w:ascii="Times New Roman" w:hAnsi="Times New Roman" w:cs="Times New Roman"/>
          <w:iCs/>
          <w:sz w:val="24"/>
          <w:szCs w:val="20"/>
        </w:rPr>
      </w:pPr>
      <w:r w:rsidRPr="001679FA">
        <w:rPr>
          <w:rFonts w:ascii="Times New Roman" w:hAnsi="Times New Roman" w:cs="Times New Roman"/>
          <w:iCs/>
          <w:sz w:val="24"/>
          <w:szCs w:val="20"/>
          <w:vertAlign w:val="superscript"/>
        </w:rPr>
        <w:t>1</w:t>
      </w:r>
      <w:r w:rsidR="001679FA" w:rsidRPr="001679FA">
        <w:rPr>
          <w:rFonts w:ascii="Times New Roman" w:hAnsi="Times New Roman" w:cs="Times New Roman"/>
          <w:iCs/>
          <w:sz w:val="24"/>
          <w:szCs w:val="20"/>
        </w:rPr>
        <w:t xml:space="preserve">Денисова Алина </w:t>
      </w:r>
      <w:proofErr w:type="spellStart"/>
      <w:r w:rsidR="00572F3E" w:rsidRPr="001679FA">
        <w:rPr>
          <w:rFonts w:ascii="Times New Roman" w:hAnsi="Times New Roman" w:cs="Times New Roman"/>
          <w:iCs/>
          <w:sz w:val="24"/>
          <w:szCs w:val="20"/>
        </w:rPr>
        <w:t>Р</w:t>
      </w:r>
      <w:r w:rsidR="001679FA" w:rsidRPr="001679FA">
        <w:rPr>
          <w:rFonts w:ascii="Times New Roman" w:hAnsi="Times New Roman" w:cs="Times New Roman"/>
          <w:iCs/>
          <w:sz w:val="24"/>
          <w:szCs w:val="20"/>
        </w:rPr>
        <w:t>енатовна</w:t>
      </w:r>
      <w:proofErr w:type="spellEnd"/>
      <w:r w:rsidR="00572F3E" w:rsidRPr="001679FA">
        <w:rPr>
          <w:rFonts w:ascii="Times New Roman" w:hAnsi="Times New Roman" w:cs="Times New Roman"/>
          <w:iCs/>
          <w:sz w:val="24"/>
          <w:szCs w:val="20"/>
        </w:rPr>
        <w:t xml:space="preserve">, </w:t>
      </w:r>
      <w:r w:rsidRPr="001679FA">
        <w:rPr>
          <w:rFonts w:ascii="Times New Roman" w:hAnsi="Times New Roman" w:cs="Times New Roman"/>
          <w:iCs/>
          <w:sz w:val="24"/>
          <w:szCs w:val="20"/>
          <w:vertAlign w:val="superscript"/>
        </w:rPr>
        <w:t>2</w:t>
      </w:r>
      <w:r w:rsidR="00C84BB4" w:rsidRPr="001679FA">
        <w:rPr>
          <w:rFonts w:ascii="Times New Roman" w:hAnsi="Times New Roman" w:cs="Times New Roman"/>
          <w:iCs/>
          <w:sz w:val="24"/>
          <w:szCs w:val="20"/>
        </w:rPr>
        <w:t>Фархутдинов А</w:t>
      </w:r>
      <w:r w:rsidR="001679FA" w:rsidRPr="001679FA">
        <w:rPr>
          <w:rFonts w:ascii="Times New Roman" w:hAnsi="Times New Roman" w:cs="Times New Roman"/>
          <w:iCs/>
          <w:sz w:val="24"/>
          <w:szCs w:val="20"/>
        </w:rPr>
        <w:t xml:space="preserve">йдар </w:t>
      </w:r>
      <w:proofErr w:type="spellStart"/>
      <w:r w:rsidR="00C84BB4" w:rsidRPr="001679FA">
        <w:rPr>
          <w:rFonts w:ascii="Times New Roman" w:hAnsi="Times New Roman" w:cs="Times New Roman"/>
          <w:iCs/>
          <w:sz w:val="24"/>
          <w:szCs w:val="20"/>
        </w:rPr>
        <w:t>Р</w:t>
      </w:r>
      <w:r w:rsidR="00CA688F">
        <w:rPr>
          <w:rFonts w:ascii="Times New Roman" w:hAnsi="Times New Roman" w:cs="Times New Roman"/>
          <w:iCs/>
          <w:sz w:val="24"/>
          <w:szCs w:val="20"/>
        </w:rPr>
        <w:t>аилевич</w:t>
      </w:r>
      <w:proofErr w:type="spellEnd"/>
    </w:p>
    <w:p w14:paraId="2B3BF664" w14:textId="05A48B9D" w:rsidR="00083E02" w:rsidRPr="00C118FF" w:rsidRDefault="00C118FF" w:rsidP="00C542CA">
      <w:pPr>
        <w:spacing w:after="0" w:line="360" w:lineRule="exact"/>
        <w:jc w:val="center"/>
        <w:rPr>
          <w:rFonts w:ascii="Times New Roman" w:hAnsi="Times New Roman" w:cs="Times New Roman"/>
          <w:iCs/>
          <w:sz w:val="24"/>
          <w:szCs w:val="20"/>
        </w:rPr>
      </w:pPr>
      <w:r>
        <w:rPr>
          <w:rFonts w:ascii="Times New Roman" w:hAnsi="Times New Roman" w:cs="Times New Roman"/>
          <w:iCs/>
          <w:sz w:val="24"/>
          <w:szCs w:val="20"/>
        </w:rPr>
        <w:t>ФГБОУ ВО «КГЭУ»</w:t>
      </w:r>
      <w:r w:rsidR="00083E02" w:rsidRPr="005747BA">
        <w:rPr>
          <w:rFonts w:ascii="Times New Roman" w:hAnsi="Times New Roman" w:cs="Times New Roman"/>
          <w:iCs/>
          <w:sz w:val="24"/>
          <w:szCs w:val="20"/>
        </w:rPr>
        <w:t>, г. Казань</w:t>
      </w:r>
      <w:r w:rsidRPr="00C118FF">
        <w:rPr>
          <w:rFonts w:ascii="Times New Roman" w:hAnsi="Times New Roman" w:cs="Times New Roman"/>
          <w:iCs/>
          <w:sz w:val="24"/>
          <w:szCs w:val="20"/>
        </w:rPr>
        <w:t>,</w:t>
      </w:r>
      <w:r>
        <w:rPr>
          <w:rFonts w:ascii="Times New Roman" w:hAnsi="Times New Roman" w:cs="Times New Roman"/>
          <w:iCs/>
          <w:sz w:val="24"/>
          <w:szCs w:val="20"/>
        </w:rPr>
        <w:t xml:space="preserve"> Республика Татарстан</w:t>
      </w:r>
    </w:p>
    <w:p w14:paraId="786D802F" w14:textId="2747094C" w:rsidR="00C542CA" w:rsidRPr="00CA688F" w:rsidRDefault="00C542CA" w:rsidP="00C542CA">
      <w:pPr>
        <w:spacing w:after="0" w:line="360" w:lineRule="exact"/>
        <w:jc w:val="center"/>
        <w:rPr>
          <w:rFonts w:ascii="Times New Roman" w:hAnsi="Times New Roman" w:cs="Times New Roman"/>
          <w:iCs/>
          <w:sz w:val="24"/>
          <w:szCs w:val="20"/>
          <w:lang w:val="en-US"/>
        </w:rPr>
      </w:pPr>
      <w:r w:rsidRPr="001679FA">
        <w:rPr>
          <w:rFonts w:ascii="Times New Roman" w:hAnsi="Times New Roman" w:cs="Times New Roman"/>
          <w:iCs/>
          <w:sz w:val="24"/>
          <w:szCs w:val="20"/>
          <w:vertAlign w:val="superscript"/>
        </w:rPr>
        <w:t>1</w:t>
      </w:r>
      <w:proofErr w:type="spellStart"/>
      <w:r w:rsidR="001679FA" w:rsidRPr="001679FA">
        <w:rPr>
          <w:rFonts w:ascii="Times New Roman" w:hAnsi="Times New Roman" w:cs="Times New Roman"/>
          <w:iCs/>
          <w:sz w:val="24"/>
          <w:szCs w:val="20"/>
          <w:lang w:val="en-US"/>
        </w:rPr>
        <w:t>denisova</w:t>
      </w:r>
      <w:proofErr w:type="spellEnd"/>
      <w:r w:rsidR="001679FA" w:rsidRPr="001679FA">
        <w:rPr>
          <w:rFonts w:ascii="Times New Roman" w:hAnsi="Times New Roman" w:cs="Times New Roman"/>
          <w:iCs/>
          <w:sz w:val="24"/>
          <w:szCs w:val="20"/>
        </w:rPr>
        <w:t>_</w:t>
      </w:r>
      <w:proofErr w:type="spellStart"/>
      <w:r w:rsidR="001679FA" w:rsidRPr="001679FA">
        <w:rPr>
          <w:rFonts w:ascii="Times New Roman" w:hAnsi="Times New Roman" w:cs="Times New Roman"/>
          <w:iCs/>
          <w:sz w:val="24"/>
          <w:szCs w:val="20"/>
          <w:lang w:val="en-US"/>
        </w:rPr>
        <w:t>ar</w:t>
      </w:r>
      <w:proofErr w:type="spellEnd"/>
      <w:r w:rsidR="001679FA" w:rsidRPr="001679FA">
        <w:rPr>
          <w:rFonts w:ascii="Times New Roman" w:hAnsi="Times New Roman" w:cs="Times New Roman"/>
          <w:iCs/>
          <w:sz w:val="24"/>
          <w:szCs w:val="20"/>
        </w:rPr>
        <w:t>@</w:t>
      </w:r>
      <w:r w:rsidR="001679FA" w:rsidRPr="001679FA">
        <w:rPr>
          <w:rFonts w:ascii="Times New Roman" w:hAnsi="Times New Roman" w:cs="Times New Roman"/>
          <w:iCs/>
          <w:sz w:val="24"/>
          <w:szCs w:val="20"/>
          <w:lang w:val="en-US"/>
        </w:rPr>
        <w:t>mail</w:t>
      </w:r>
      <w:r w:rsidR="001679FA" w:rsidRPr="001679FA">
        <w:rPr>
          <w:rFonts w:ascii="Times New Roman" w:hAnsi="Times New Roman" w:cs="Times New Roman"/>
          <w:iCs/>
          <w:sz w:val="24"/>
          <w:szCs w:val="20"/>
        </w:rPr>
        <w:t>.</w:t>
      </w:r>
      <w:proofErr w:type="spellStart"/>
      <w:r w:rsidR="001679FA" w:rsidRPr="001679FA">
        <w:rPr>
          <w:rFonts w:ascii="Times New Roman" w:hAnsi="Times New Roman" w:cs="Times New Roman"/>
          <w:iCs/>
          <w:sz w:val="24"/>
          <w:szCs w:val="20"/>
          <w:lang w:val="en-US"/>
        </w:rPr>
        <w:t>ru</w:t>
      </w:r>
      <w:proofErr w:type="spellEnd"/>
      <w:r w:rsidRPr="001679FA">
        <w:rPr>
          <w:rFonts w:ascii="Times New Roman" w:hAnsi="Times New Roman" w:cs="Times New Roman"/>
          <w:iCs/>
          <w:sz w:val="24"/>
          <w:szCs w:val="20"/>
        </w:rPr>
        <w:t xml:space="preserve">, </w:t>
      </w:r>
      <w:r w:rsidRPr="001679FA">
        <w:rPr>
          <w:rFonts w:ascii="Times New Roman" w:hAnsi="Times New Roman" w:cs="Times New Roman"/>
          <w:iCs/>
          <w:sz w:val="24"/>
          <w:szCs w:val="20"/>
          <w:vertAlign w:val="superscript"/>
        </w:rPr>
        <w:t>2</w:t>
      </w:r>
      <w:proofErr w:type="spellStart"/>
      <w:r w:rsidR="001679FA" w:rsidRPr="001679FA">
        <w:rPr>
          <w:rFonts w:ascii="Times New Roman" w:hAnsi="Times New Roman" w:cs="Times New Roman"/>
          <w:iCs/>
          <w:sz w:val="24"/>
          <w:szCs w:val="20"/>
          <w:lang w:val="en-US"/>
        </w:rPr>
        <w:t>afarhutdinov</w:t>
      </w:r>
      <w:proofErr w:type="spellEnd"/>
      <w:r w:rsidR="001679FA" w:rsidRPr="001679FA">
        <w:rPr>
          <w:rFonts w:ascii="Times New Roman" w:hAnsi="Times New Roman" w:cs="Times New Roman"/>
          <w:iCs/>
          <w:sz w:val="24"/>
          <w:szCs w:val="20"/>
        </w:rPr>
        <w:t>@</w:t>
      </w:r>
      <w:r w:rsidR="001679FA">
        <w:rPr>
          <w:rFonts w:ascii="Times New Roman" w:hAnsi="Times New Roman" w:cs="Times New Roman"/>
          <w:iCs/>
          <w:sz w:val="24"/>
          <w:szCs w:val="20"/>
          <w:lang w:val="en-US"/>
        </w:rPr>
        <w:t>mail</w:t>
      </w:r>
      <w:r w:rsidR="001679FA" w:rsidRPr="001679FA">
        <w:rPr>
          <w:rFonts w:ascii="Times New Roman" w:hAnsi="Times New Roman" w:cs="Times New Roman"/>
          <w:iCs/>
          <w:sz w:val="24"/>
          <w:szCs w:val="20"/>
        </w:rPr>
        <w:t>.</w:t>
      </w:r>
      <w:proofErr w:type="spellStart"/>
      <w:r w:rsidR="001679FA">
        <w:rPr>
          <w:rFonts w:ascii="Times New Roman" w:hAnsi="Times New Roman" w:cs="Times New Roman"/>
          <w:iCs/>
          <w:sz w:val="24"/>
          <w:szCs w:val="20"/>
          <w:lang w:val="en-US"/>
        </w:rPr>
        <w:t>ru</w:t>
      </w:r>
      <w:proofErr w:type="spellEnd"/>
    </w:p>
    <w:p w14:paraId="3D4182B3" w14:textId="502F5CD2" w:rsidR="005747BA" w:rsidRPr="001679FA" w:rsidRDefault="005747BA" w:rsidP="00C542CA">
      <w:pPr>
        <w:spacing w:after="0" w:line="360" w:lineRule="exact"/>
        <w:jc w:val="center"/>
        <w:rPr>
          <w:rFonts w:ascii="Times New Roman" w:hAnsi="Times New Roman" w:cs="Times New Roman"/>
          <w:iCs/>
          <w:sz w:val="24"/>
          <w:szCs w:val="20"/>
        </w:rPr>
      </w:pPr>
    </w:p>
    <w:p w14:paraId="36681393" w14:textId="04FBBEB7" w:rsidR="00083E02" w:rsidRDefault="00E21D15" w:rsidP="00C542CA">
      <w:pPr>
        <w:spacing w:after="0" w:line="360" w:lineRule="exact"/>
        <w:ind w:firstLine="567"/>
        <w:jc w:val="both"/>
        <w:rPr>
          <w:rFonts w:ascii="Times New Roman" w:hAnsi="Times New Roman" w:cs="Times New Roman"/>
          <w:iCs/>
          <w:sz w:val="24"/>
          <w:szCs w:val="20"/>
        </w:rPr>
      </w:pPr>
      <w:r>
        <w:rPr>
          <w:rFonts w:ascii="Times New Roman" w:hAnsi="Times New Roman" w:cs="Times New Roman"/>
          <w:iCs/>
          <w:sz w:val="24"/>
          <w:szCs w:val="20"/>
        </w:rPr>
        <w:t>Р</w:t>
      </w:r>
      <w:r w:rsidRPr="00E21D15">
        <w:rPr>
          <w:rFonts w:ascii="Times New Roman" w:hAnsi="Times New Roman" w:cs="Times New Roman"/>
          <w:iCs/>
          <w:sz w:val="24"/>
          <w:szCs w:val="20"/>
        </w:rPr>
        <w:t xml:space="preserve">азвитие базы элементов и технологий для автоматизированного измерения энергии остается одной из важных научных и технических проблем. Нынешние </w:t>
      </w:r>
      <w:r>
        <w:rPr>
          <w:rFonts w:ascii="Times New Roman" w:hAnsi="Times New Roman" w:cs="Times New Roman"/>
          <w:iCs/>
          <w:sz w:val="24"/>
          <w:szCs w:val="20"/>
        </w:rPr>
        <w:t>направления в этой сфере</w:t>
      </w:r>
      <w:r w:rsidRPr="00E21D15">
        <w:rPr>
          <w:rFonts w:ascii="Times New Roman" w:hAnsi="Times New Roman" w:cs="Times New Roman"/>
          <w:iCs/>
          <w:sz w:val="24"/>
          <w:szCs w:val="20"/>
        </w:rPr>
        <w:t xml:space="preserve"> </w:t>
      </w:r>
      <w:r>
        <w:rPr>
          <w:rFonts w:ascii="Times New Roman" w:hAnsi="Times New Roman" w:cs="Times New Roman"/>
          <w:iCs/>
          <w:sz w:val="24"/>
          <w:szCs w:val="20"/>
        </w:rPr>
        <w:t>направлены на поиск</w:t>
      </w:r>
      <w:r w:rsidRPr="00E21D15">
        <w:rPr>
          <w:rFonts w:ascii="Times New Roman" w:hAnsi="Times New Roman" w:cs="Times New Roman"/>
          <w:iCs/>
          <w:sz w:val="24"/>
          <w:szCs w:val="20"/>
        </w:rPr>
        <w:t xml:space="preserve"> новы</w:t>
      </w:r>
      <w:r>
        <w:rPr>
          <w:rFonts w:ascii="Times New Roman" w:hAnsi="Times New Roman" w:cs="Times New Roman"/>
          <w:iCs/>
          <w:sz w:val="24"/>
          <w:szCs w:val="20"/>
        </w:rPr>
        <w:t>х</w:t>
      </w:r>
      <w:r w:rsidR="003F1FB5">
        <w:rPr>
          <w:rFonts w:ascii="Times New Roman" w:hAnsi="Times New Roman" w:cs="Times New Roman"/>
          <w:iCs/>
          <w:sz w:val="24"/>
          <w:szCs w:val="20"/>
        </w:rPr>
        <w:t xml:space="preserve"> технологических решений и модернизации</w:t>
      </w:r>
      <w:r w:rsidRPr="00E21D15">
        <w:rPr>
          <w:rFonts w:ascii="Times New Roman" w:hAnsi="Times New Roman" w:cs="Times New Roman"/>
          <w:iCs/>
          <w:sz w:val="24"/>
          <w:szCs w:val="20"/>
        </w:rPr>
        <w:t xml:space="preserve"> основной </w:t>
      </w:r>
      <w:r>
        <w:rPr>
          <w:rFonts w:ascii="Times New Roman" w:hAnsi="Times New Roman" w:cs="Times New Roman"/>
          <w:iCs/>
          <w:sz w:val="24"/>
          <w:szCs w:val="20"/>
        </w:rPr>
        <w:t>базы</w:t>
      </w:r>
      <w:r w:rsidRPr="00E21D15">
        <w:rPr>
          <w:rFonts w:ascii="Times New Roman" w:hAnsi="Times New Roman" w:cs="Times New Roman"/>
          <w:iCs/>
          <w:sz w:val="24"/>
          <w:szCs w:val="20"/>
        </w:rPr>
        <w:t>. Эти тенденции также применяются к системам автоматического измерения электри</w:t>
      </w:r>
      <w:r>
        <w:rPr>
          <w:rFonts w:ascii="Times New Roman" w:hAnsi="Times New Roman" w:cs="Times New Roman"/>
          <w:iCs/>
          <w:sz w:val="24"/>
          <w:szCs w:val="20"/>
        </w:rPr>
        <w:t xml:space="preserve">чества. Цель настоящей работы – </w:t>
      </w:r>
      <w:r w:rsidRPr="00E21D15">
        <w:rPr>
          <w:rFonts w:ascii="Times New Roman" w:hAnsi="Times New Roman" w:cs="Times New Roman"/>
          <w:iCs/>
          <w:sz w:val="24"/>
          <w:szCs w:val="20"/>
        </w:rPr>
        <w:t>проанализировать перспективы внедрения интеллектуальных измерительных систем для различных предметов на рынке электроэнергии. Основные цели исследования-определить преимущества интеллектуального измерения энергии, а также оценить возможные проблемы, возникающие при внедрении таких систем. В качестве методов исследования использовались общие методы логического анализа, обобщения и классификации. В результате этого анализа выяснилось, что основными трудностями, возникшими в реализации интеллектуальных счетчиков на предприятиях, стали отсутствие обновленной нормативно-правовой базы в этой сфере. Результаты исследования могут быть использованы для построения анализа научной и технической литературы, нормативной и технической д</w:t>
      </w:r>
      <w:r w:rsidR="00C542CA">
        <w:rPr>
          <w:rFonts w:ascii="Times New Roman" w:hAnsi="Times New Roman" w:cs="Times New Roman"/>
          <w:iCs/>
          <w:sz w:val="24"/>
          <w:szCs w:val="20"/>
        </w:rPr>
        <w:t>окументации и других документов.</w:t>
      </w:r>
    </w:p>
    <w:p w14:paraId="7F8196E5" w14:textId="497C4576" w:rsidR="00C542CA" w:rsidRPr="00616BDC" w:rsidRDefault="00C542CA" w:rsidP="00C542CA">
      <w:pPr>
        <w:spacing w:after="0" w:line="360" w:lineRule="exact"/>
        <w:ind w:firstLine="567"/>
        <w:jc w:val="both"/>
        <w:rPr>
          <w:rFonts w:ascii="Times New Roman" w:hAnsi="Times New Roman" w:cs="Times New Roman"/>
          <w:b/>
          <w:iCs/>
          <w:sz w:val="24"/>
          <w:szCs w:val="20"/>
        </w:rPr>
      </w:pPr>
      <w:r w:rsidRPr="00C542CA">
        <w:rPr>
          <w:rFonts w:ascii="Times New Roman" w:hAnsi="Times New Roman" w:cs="Times New Roman"/>
          <w:b/>
          <w:iCs/>
          <w:sz w:val="24"/>
          <w:szCs w:val="20"/>
        </w:rPr>
        <w:t>Ключевые</w:t>
      </w:r>
      <w:r w:rsidRPr="00616BDC">
        <w:rPr>
          <w:rFonts w:ascii="Times New Roman" w:hAnsi="Times New Roman" w:cs="Times New Roman"/>
          <w:b/>
          <w:iCs/>
          <w:sz w:val="24"/>
          <w:szCs w:val="20"/>
        </w:rPr>
        <w:t xml:space="preserve"> </w:t>
      </w:r>
      <w:r w:rsidRPr="00C542CA">
        <w:rPr>
          <w:rFonts w:ascii="Times New Roman" w:hAnsi="Times New Roman" w:cs="Times New Roman"/>
          <w:b/>
          <w:iCs/>
          <w:sz w:val="24"/>
          <w:szCs w:val="20"/>
        </w:rPr>
        <w:t>слова</w:t>
      </w:r>
      <w:r w:rsidRPr="00616BDC">
        <w:rPr>
          <w:rFonts w:ascii="Times New Roman" w:hAnsi="Times New Roman" w:cs="Times New Roman"/>
          <w:b/>
          <w:iCs/>
          <w:sz w:val="24"/>
          <w:szCs w:val="20"/>
        </w:rPr>
        <w:t>:</w:t>
      </w:r>
      <w:r w:rsidR="00616BDC" w:rsidRPr="00616BDC">
        <w:rPr>
          <w:rFonts w:ascii="Times New Roman" w:hAnsi="Times New Roman" w:cs="Times New Roman"/>
          <w:b/>
          <w:iCs/>
          <w:sz w:val="24"/>
          <w:szCs w:val="20"/>
        </w:rPr>
        <w:t xml:space="preserve"> </w:t>
      </w:r>
      <w:r w:rsidR="00616BDC">
        <w:rPr>
          <w:rFonts w:ascii="Times New Roman" w:hAnsi="Times New Roman" w:cs="Times New Roman"/>
          <w:iCs/>
          <w:sz w:val="24"/>
          <w:szCs w:val="20"/>
        </w:rPr>
        <w:t>электроэнергия, интеллектуальный учет, электрические сети, потери, учёт, измерительные приборы.</w:t>
      </w:r>
    </w:p>
    <w:p w14:paraId="6E6E5257" w14:textId="1959D05D" w:rsidR="00C542CA" w:rsidRPr="00616BDC" w:rsidRDefault="00C542CA" w:rsidP="00C542CA">
      <w:pPr>
        <w:spacing w:after="0" w:line="360" w:lineRule="exact"/>
        <w:ind w:firstLine="567"/>
        <w:jc w:val="both"/>
        <w:rPr>
          <w:rFonts w:ascii="Times New Roman" w:hAnsi="Times New Roman" w:cs="Times New Roman"/>
          <w:iCs/>
          <w:sz w:val="24"/>
          <w:szCs w:val="20"/>
        </w:rPr>
      </w:pPr>
    </w:p>
    <w:p w14:paraId="1D63462D" w14:textId="77777777" w:rsidR="00C542CA" w:rsidRPr="00C542CA" w:rsidRDefault="00C542CA" w:rsidP="00C542CA">
      <w:pPr>
        <w:spacing w:after="0" w:line="360" w:lineRule="exact"/>
        <w:ind w:firstLine="567"/>
        <w:jc w:val="center"/>
        <w:rPr>
          <w:rFonts w:ascii="Times New Roman" w:hAnsi="Times New Roman" w:cs="Times New Roman"/>
          <w:b/>
          <w:iCs/>
          <w:sz w:val="24"/>
          <w:szCs w:val="20"/>
          <w:lang w:val="en-US"/>
        </w:rPr>
      </w:pPr>
      <w:r w:rsidRPr="00C542CA">
        <w:rPr>
          <w:rFonts w:ascii="Times New Roman" w:hAnsi="Times New Roman" w:cs="Times New Roman"/>
          <w:b/>
          <w:iCs/>
          <w:sz w:val="24"/>
          <w:szCs w:val="20"/>
          <w:lang w:val="en-US"/>
        </w:rPr>
        <w:t>PROSPECTS FOR THE INTRODUCTION OF INTELLECTUAL METERING SYSTEMS OF ELECTRIC POWER</w:t>
      </w:r>
    </w:p>
    <w:p w14:paraId="0487E380" w14:textId="77777777" w:rsidR="00C542CA" w:rsidRPr="00C542CA" w:rsidRDefault="00C542CA" w:rsidP="00C542CA">
      <w:pPr>
        <w:spacing w:after="0" w:line="360" w:lineRule="exact"/>
        <w:ind w:firstLine="567"/>
        <w:jc w:val="both"/>
        <w:rPr>
          <w:rFonts w:ascii="Times New Roman" w:hAnsi="Times New Roman" w:cs="Times New Roman"/>
          <w:iCs/>
          <w:sz w:val="24"/>
          <w:szCs w:val="20"/>
          <w:lang w:val="en-US"/>
        </w:rPr>
      </w:pPr>
    </w:p>
    <w:p w14:paraId="6C2F4CFC" w14:textId="3CF0907B" w:rsidR="00C542CA" w:rsidRPr="00C542CA" w:rsidRDefault="00C542CA" w:rsidP="00C542CA">
      <w:pPr>
        <w:spacing w:after="0" w:line="360" w:lineRule="exact"/>
        <w:ind w:firstLine="567"/>
        <w:jc w:val="center"/>
        <w:rPr>
          <w:rFonts w:ascii="Times New Roman" w:hAnsi="Times New Roman" w:cs="Times New Roman"/>
          <w:iCs/>
          <w:sz w:val="24"/>
          <w:szCs w:val="20"/>
          <w:lang w:val="en-US"/>
        </w:rPr>
      </w:pPr>
      <w:r w:rsidRPr="00302B02">
        <w:rPr>
          <w:rFonts w:ascii="Times New Roman" w:hAnsi="Times New Roman" w:cs="Times New Roman"/>
          <w:iCs/>
          <w:sz w:val="24"/>
          <w:szCs w:val="20"/>
          <w:vertAlign w:val="superscript"/>
          <w:lang w:val="en-US"/>
        </w:rPr>
        <w:t>1</w:t>
      </w:r>
      <w:r w:rsidRPr="00302B02">
        <w:rPr>
          <w:rFonts w:ascii="Times New Roman" w:hAnsi="Times New Roman" w:cs="Times New Roman"/>
          <w:iCs/>
          <w:sz w:val="24"/>
          <w:szCs w:val="20"/>
          <w:lang w:val="en-US"/>
        </w:rPr>
        <w:t>Denisova A</w:t>
      </w:r>
      <w:r w:rsidR="00302B02" w:rsidRPr="00302B02">
        <w:rPr>
          <w:rFonts w:ascii="Times New Roman" w:hAnsi="Times New Roman" w:cs="Times New Roman"/>
          <w:iCs/>
          <w:sz w:val="24"/>
          <w:szCs w:val="20"/>
          <w:lang w:val="en-US"/>
        </w:rPr>
        <w:t xml:space="preserve">lina </w:t>
      </w:r>
      <w:proofErr w:type="spellStart"/>
      <w:r w:rsidRPr="00302B02">
        <w:rPr>
          <w:rFonts w:ascii="Times New Roman" w:hAnsi="Times New Roman" w:cs="Times New Roman"/>
          <w:iCs/>
          <w:sz w:val="24"/>
          <w:szCs w:val="20"/>
          <w:lang w:val="en-US"/>
        </w:rPr>
        <w:t>R</w:t>
      </w:r>
      <w:r w:rsidR="00302B02" w:rsidRPr="00302B02">
        <w:rPr>
          <w:rFonts w:ascii="Times New Roman" w:hAnsi="Times New Roman" w:cs="Times New Roman"/>
          <w:iCs/>
          <w:sz w:val="24"/>
          <w:szCs w:val="20"/>
          <w:lang w:val="en-US"/>
        </w:rPr>
        <w:t>enatovna</w:t>
      </w:r>
      <w:proofErr w:type="spellEnd"/>
      <w:r w:rsidRPr="00302B02">
        <w:rPr>
          <w:rFonts w:ascii="Times New Roman" w:hAnsi="Times New Roman" w:cs="Times New Roman"/>
          <w:iCs/>
          <w:sz w:val="24"/>
          <w:szCs w:val="20"/>
          <w:lang w:val="en-US"/>
        </w:rPr>
        <w:t xml:space="preserve">, </w:t>
      </w:r>
      <w:r w:rsidRPr="00302B02">
        <w:rPr>
          <w:rFonts w:ascii="Times New Roman" w:hAnsi="Times New Roman" w:cs="Times New Roman"/>
          <w:iCs/>
          <w:sz w:val="24"/>
          <w:szCs w:val="20"/>
          <w:vertAlign w:val="superscript"/>
          <w:lang w:val="en-US"/>
        </w:rPr>
        <w:t>2</w:t>
      </w:r>
      <w:r w:rsidR="00302B02" w:rsidRPr="00302B02">
        <w:rPr>
          <w:rFonts w:ascii="Times New Roman" w:hAnsi="Times New Roman" w:cs="Times New Roman"/>
          <w:iCs/>
          <w:sz w:val="24"/>
          <w:szCs w:val="20"/>
          <w:lang w:val="en-US"/>
        </w:rPr>
        <w:t xml:space="preserve">Farkhutdinov </w:t>
      </w:r>
      <w:proofErr w:type="spellStart"/>
      <w:r w:rsidR="00302B02" w:rsidRPr="00302B02">
        <w:rPr>
          <w:rFonts w:ascii="Times New Roman" w:hAnsi="Times New Roman" w:cs="Times New Roman"/>
          <w:iCs/>
          <w:sz w:val="24"/>
          <w:szCs w:val="20"/>
          <w:lang w:val="en-US"/>
        </w:rPr>
        <w:t>Aidar</w:t>
      </w:r>
      <w:proofErr w:type="spellEnd"/>
      <w:r w:rsidR="00302B02" w:rsidRPr="00302B02">
        <w:rPr>
          <w:rFonts w:ascii="Times New Roman" w:hAnsi="Times New Roman" w:cs="Times New Roman"/>
          <w:iCs/>
          <w:sz w:val="24"/>
          <w:szCs w:val="20"/>
          <w:lang w:val="en-US"/>
        </w:rPr>
        <w:t xml:space="preserve"> </w:t>
      </w:r>
      <w:proofErr w:type="spellStart"/>
      <w:r w:rsidRPr="00302B02">
        <w:rPr>
          <w:rFonts w:ascii="Times New Roman" w:hAnsi="Times New Roman" w:cs="Times New Roman"/>
          <w:iCs/>
          <w:sz w:val="24"/>
          <w:szCs w:val="20"/>
          <w:lang w:val="en-US"/>
        </w:rPr>
        <w:t>R</w:t>
      </w:r>
      <w:r w:rsidR="00CA688F">
        <w:rPr>
          <w:rFonts w:ascii="Times New Roman" w:hAnsi="Times New Roman" w:cs="Times New Roman"/>
          <w:iCs/>
          <w:sz w:val="24"/>
          <w:szCs w:val="20"/>
          <w:lang w:val="en-US"/>
        </w:rPr>
        <w:t>ailevitch</w:t>
      </w:r>
      <w:proofErr w:type="spellEnd"/>
    </w:p>
    <w:p w14:paraId="6DA9552F" w14:textId="4016D6ED" w:rsidR="00C542CA" w:rsidRPr="00302B02" w:rsidRDefault="00C542CA" w:rsidP="00C542CA">
      <w:pPr>
        <w:spacing w:after="0" w:line="360" w:lineRule="exact"/>
        <w:ind w:firstLine="567"/>
        <w:jc w:val="center"/>
        <w:rPr>
          <w:rFonts w:ascii="Times New Roman" w:hAnsi="Times New Roman" w:cs="Times New Roman"/>
          <w:iCs/>
          <w:sz w:val="24"/>
          <w:szCs w:val="20"/>
          <w:lang w:val="en-US"/>
        </w:rPr>
      </w:pPr>
      <w:r w:rsidRPr="00C542CA">
        <w:rPr>
          <w:rFonts w:ascii="Times New Roman" w:hAnsi="Times New Roman" w:cs="Times New Roman"/>
          <w:iCs/>
          <w:sz w:val="24"/>
          <w:szCs w:val="20"/>
          <w:lang w:val="en-US"/>
        </w:rPr>
        <w:t xml:space="preserve">Kazan State </w:t>
      </w:r>
      <w:r>
        <w:rPr>
          <w:rFonts w:ascii="Times New Roman" w:hAnsi="Times New Roman" w:cs="Times New Roman"/>
          <w:iCs/>
          <w:sz w:val="24"/>
          <w:szCs w:val="20"/>
          <w:lang w:val="en-US"/>
        </w:rPr>
        <w:t>Power Engineering</w:t>
      </w:r>
      <w:r w:rsidRPr="00C542CA">
        <w:rPr>
          <w:rFonts w:ascii="Times New Roman" w:hAnsi="Times New Roman" w:cs="Times New Roman"/>
          <w:iCs/>
          <w:sz w:val="24"/>
          <w:szCs w:val="20"/>
          <w:lang w:val="en-US"/>
        </w:rPr>
        <w:t xml:space="preserve"> University, Kazan</w:t>
      </w:r>
    </w:p>
    <w:p w14:paraId="10495481" w14:textId="4354771C" w:rsidR="00302B02" w:rsidRPr="00302B02" w:rsidRDefault="00302B02" w:rsidP="00302B02">
      <w:pPr>
        <w:spacing w:after="0" w:line="360" w:lineRule="exact"/>
        <w:jc w:val="center"/>
        <w:rPr>
          <w:rFonts w:ascii="Times New Roman" w:hAnsi="Times New Roman" w:cs="Times New Roman"/>
          <w:iCs/>
          <w:sz w:val="24"/>
          <w:szCs w:val="20"/>
          <w:lang w:val="en-US"/>
        </w:rPr>
      </w:pPr>
      <w:r w:rsidRPr="00302B02">
        <w:rPr>
          <w:rFonts w:ascii="Times New Roman" w:hAnsi="Times New Roman" w:cs="Times New Roman"/>
          <w:iCs/>
          <w:sz w:val="24"/>
          <w:szCs w:val="20"/>
          <w:vertAlign w:val="superscript"/>
          <w:lang w:val="en-US"/>
        </w:rPr>
        <w:t>1</w:t>
      </w:r>
      <w:r w:rsidRPr="001679FA">
        <w:rPr>
          <w:rFonts w:ascii="Times New Roman" w:hAnsi="Times New Roman" w:cs="Times New Roman"/>
          <w:iCs/>
          <w:sz w:val="24"/>
          <w:szCs w:val="20"/>
          <w:lang w:val="en-US"/>
        </w:rPr>
        <w:t>denisova</w:t>
      </w:r>
      <w:r w:rsidRPr="00302B02">
        <w:rPr>
          <w:rFonts w:ascii="Times New Roman" w:hAnsi="Times New Roman" w:cs="Times New Roman"/>
          <w:iCs/>
          <w:sz w:val="24"/>
          <w:szCs w:val="20"/>
          <w:lang w:val="en-US"/>
        </w:rPr>
        <w:t>_</w:t>
      </w:r>
      <w:r w:rsidRPr="001679FA">
        <w:rPr>
          <w:rFonts w:ascii="Times New Roman" w:hAnsi="Times New Roman" w:cs="Times New Roman"/>
          <w:iCs/>
          <w:sz w:val="24"/>
          <w:szCs w:val="20"/>
          <w:lang w:val="en-US"/>
        </w:rPr>
        <w:t>ar</w:t>
      </w:r>
      <w:r w:rsidRPr="00302B02">
        <w:rPr>
          <w:rFonts w:ascii="Times New Roman" w:hAnsi="Times New Roman" w:cs="Times New Roman"/>
          <w:iCs/>
          <w:sz w:val="24"/>
          <w:szCs w:val="20"/>
          <w:lang w:val="en-US"/>
        </w:rPr>
        <w:t>@</w:t>
      </w:r>
      <w:r w:rsidRPr="001679FA">
        <w:rPr>
          <w:rFonts w:ascii="Times New Roman" w:hAnsi="Times New Roman" w:cs="Times New Roman"/>
          <w:iCs/>
          <w:sz w:val="24"/>
          <w:szCs w:val="20"/>
          <w:lang w:val="en-US"/>
        </w:rPr>
        <w:t>mail</w:t>
      </w:r>
      <w:r w:rsidRPr="00302B02">
        <w:rPr>
          <w:rFonts w:ascii="Times New Roman" w:hAnsi="Times New Roman" w:cs="Times New Roman"/>
          <w:iCs/>
          <w:sz w:val="24"/>
          <w:szCs w:val="20"/>
          <w:lang w:val="en-US"/>
        </w:rPr>
        <w:t>.</w:t>
      </w:r>
      <w:r w:rsidRPr="001679FA">
        <w:rPr>
          <w:rFonts w:ascii="Times New Roman" w:hAnsi="Times New Roman" w:cs="Times New Roman"/>
          <w:iCs/>
          <w:sz w:val="24"/>
          <w:szCs w:val="20"/>
          <w:lang w:val="en-US"/>
        </w:rPr>
        <w:t>ru</w:t>
      </w:r>
      <w:r w:rsidRPr="00302B02">
        <w:rPr>
          <w:rFonts w:ascii="Times New Roman" w:hAnsi="Times New Roman" w:cs="Times New Roman"/>
          <w:iCs/>
          <w:sz w:val="24"/>
          <w:szCs w:val="20"/>
          <w:lang w:val="en-US"/>
        </w:rPr>
        <w:t xml:space="preserve">, </w:t>
      </w:r>
      <w:r w:rsidRPr="00302B02">
        <w:rPr>
          <w:rFonts w:ascii="Times New Roman" w:hAnsi="Times New Roman" w:cs="Times New Roman"/>
          <w:iCs/>
          <w:sz w:val="24"/>
          <w:szCs w:val="20"/>
          <w:vertAlign w:val="superscript"/>
          <w:lang w:val="en-US"/>
        </w:rPr>
        <w:t>2</w:t>
      </w:r>
      <w:r w:rsidRPr="001679FA">
        <w:rPr>
          <w:rFonts w:ascii="Times New Roman" w:hAnsi="Times New Roman" w:cs="Times New Roman"/>
          <w:iCs/>
          <w:sz w:val="24"/>
          <w:szCs w:val="20"/>
          <w:lang w:val="en-US"/>
        </w:rPr>
        <w:t>afarhutdinov</w:t>
      </w:r>
      <w:r w:rsidRPr="00302B02">
        <w:rPr>
          <w:rFonts w:ascii="Times New Roman" w:hAnsi="Times New Roman" w:cs="Times New Roman"/>
          <w:iCs/>
          <w:sz w:val="24"/>
          <w:szCs w:val="20"/>
          <w:lang w:val="en-US"/>
        </w:rPr>
        <w:t>@</w:t>
      </w:r>
      <w:r>
        <w:rPr>
          <w:rFonts w:ascii="Times New Roman" w:hAnsi="Times New Roman" w:cs="Times New Roman"/>
          <w:iCs/>
          <w:sz w:val="24"/>
          <w:szCs w:val="20"/>
          <w:lang w:val="en-US"/>
        </w:rPr>
        <w:t>mail</w:t>
      </w:r>
      <w:r w:rsidRPr="00302B02">
        <w:rPr>
          <w:rFonts w:ascii="Times New Roman" w:hAnsi="Times New Roman" w:cs="Times New Roman"/>
          <w:iCs/>
          <w:sz w:val="24"/>
          <w:szCs w:val="20"/>
          <w:lang w:val="en-US"/>
        </w:rPr>
        <w:t>.</w:t>
      </w:r>
      <w:r>
        <w:rPr>
          <w:rFonts w:ascii="Times New Roman" w:hAnsi="Times New Roman" w:cs="Times New Roman"/>
          <w:iCs/>
          <w:sz w:val="24"/>
          <w:szCs w:val="20"/>
          <w:lang w:val="en-US"/>
        </w:rPr>
        <w:t>ru</w:t>
      </w:r>
      <w:bookmarkStart w:id="0" w:name="_GoBack"/>
      <w:bookmarkEnd w:id="0"/>
    </w:p>
    <w:p w14:paraId="6EFEE7DB" w14:textId="77777777" w:rsidR="00C542CA" w:rsidRPr="00C542CA" w:rsidRDefault="00C542CA" w:rsidP="00C542CA">
      <w:pPr>
        <w:spacing w:after="0" w:line="360" w:lineRule="exact"/>
        <w:ind w:firstLine="567"/>
        <w:jc w:val="both"/>
        <w:rPr>
          <w:rFonts w:ascii="Times New Roman" w:hAnsi="Times New Roman" w:cs="Times New Roman"/>
          <w:iCs/>
          <w:sz w:val="24"/>
          <w:szCs w:val="20"/>
          <w:lang w:val="en-US"/>
        </w:rPr>
      </w:pPr>
    </w:p>
    <w:p w14:paraId="4411A16A" w14:textId="77777777" w:rsidR="00C542CA" w:rsidRPr="00C542CA" w:rsidRDefault="00C542CA" w:rsidP="00C542CA">
      <w:pPr>
        <w:spacing w:after="0" w:line="360" w:lineRule="exact"/>
        <w:ind w:firstLine="567"/>
        <w:jc w:val="both"/>
        <w:rPr>
          <w:rFonts w:ascii="Times New Roman" w:hAnsi="Times New Roman" w:cs="Times New Roman"/>
          <w:iCs/>
          <w:sz w:val="24"/>
          <w:szCs w:val="20"/>
          <w:lang w:val="en-US"/>
        </w:rPr>
      </w:pPr>
      <w:r w:rsidRPr="00C542CA">
        <w:rPr>
          <w:rFonts w:ascii="Times New Roman" w:hAnsi="Times New Roman" w:cs="Times New Roman"/>
          <w:iCs/>
          <w:sz w:val="24"/>
          <w:szCs w:val="20"/>
          <w:lang w:val="en-US"/>
        </w:rPr>
        <w:t xml:space="preserve">The development of the base of elements and technologies for automated energy measurement remains one of the important scientific and technical problems. Current trends in this area are aimed at finding new technological solutions and modernizing the main base. These trends also apply to automatic electricity metering systems. The purpose of this work is to analyze the prospects for the introduction of intelligent measuring systems for various objects </w:t>
      </w:r>
      <w:r w:rsidRPr="00C542CA">
        <w:rPr>
          <w:rFonts w:ascii="Times New Roman" w:hAnsi="Times New Roman" w:cs="Times New Roman"/>
          <w:iCs/>
          <w:sz w:val="24"/>
          <w:szCs w:val="20"/>
          <w:lang w:val="en-US"/>
        </w:rPr>
        <w:lastRenderedPageBreak/>
        <w:t>in the electricity market. The main objectives of the study are to determine the benefits of intelligent energy measurement, as well as to assess the possible problems that arise when such systems are introduced. As research methods, general methods of logical analysis, generalization, and classification were used. As a result of this analysis, it turned out that the main difficulties encountered in the implementation of smart meters at enterprises were the lack of an updated regulatory framework in this area. The results of the study can be used to build an analysis of scientific and technical literature, regulatory and technical documentation and other documents.</w:t>
      </w:r>
    </w:p>
    <w:p w14:paraId="259B43E6" w14:textId="763FEC30" w:rsidR="00C542CA" w:rsidRPr="00616BDC" w:rsidRDefault="00C542CA" w:rsidP="00C542CA">
      <w:pPr>
        <w:spacing w:after="0" w:line="360" w:lineRule="exact"/>
        <w:ind w:firstLine="567"/>
        <w:jc w:val="both"/>
        <w:rPr>
          <w:rFonts w:ascii="Times New Roman" w:hAnsi="Times New Roman" w:cs="Times New Roman"/>
          <w:b/>
          <w:iCs/>
          <w:sz w:val="24"/>
          <w:szCs w:val="20"/>
          <w:lang w:val="en-US"/>
        </w:rPr>
      </w:pPr>
      <w:r w:rsidRPr="00616BDC">
        <w:rPr>
          <w:rFonts w:ascii="Times New Roman" w:hAnsi="Times New Roman" w:cs="Times New Roman"/>
          <w:b/>
          <w:iCs/>
          <w:sz w:val="24"/>
          <w:szCs w:val="20"/>
          <w:lang w:val="en-US"/>
        </w:rPr>
        <w:t>Keywords:</w:t>
      </w:r>
      <w:r w:rsidR="00616BDC" w:rsidRPr="00616BDC">
        <w:rPr>
          <w:rFonts w:ascii="Times New Roman" w:hAnsi="Times New Roman" w:cs="Times New Roman"/>
          <w:b/>
          <w:iCs/>
          <w:sz w:val="24"/>
          <w:szCs w:val="20"/>
          <w:lang w:val="en-US"/>
        </w:rPr>
        <w:t xml:space="preserve"> </w:t>
      </w:r>
      <w:r w:rsidR="00616BDC" w:rsidRPr="00F02F42">
        <w:rPr>
          <w:rFonts w:ascii="Times New Roman" w:hAnsi="Times New Roman" w:cs="Times New Roman"/>
          <w:iCs/>
          <w:sz w:val="24"/>
          <w:szCs w:val="20"/>
          <w:lang w:val="en-US"/>
        </w:rPr>
        <w:t>electricity, smart metering, electrical networks, losses, metering, measuring instruments.</w:t>
      </w:r>
    </w:p>
    <w:p w14:paraId="5B2D373C" w14:textId="77777777" w:rsidR="00E21D15" w:rsidRPr="00616BDC" w:rsidRDefault="00E21D15" w:rsidP="00C542CA">
      <w:pPr>
        <w:spacing w:after="0" w:line="360" w:lineRule="exact"/>
        <w:jc w:val="center"/>
        <w:rPr>
          <w:rFonts w:ascii="Times New Roman" w:hAnsi="Times New Roman" w:cs="Times New Roman"/>
          <w:i/>
          <w:sz w:val="28"/>
          <w:lang w:val="en-US"/>
        </w:rPr>
      </w:pPr>
    </w:p>
    <w:p w14:paraId="179612BB" w14:textId="3FAB73BC" w:rsidR="00C542CA" w:rsidRDefault="00C542CA" w:rsidP="00C542CA">
      <w:pPr>
        <w:spacing w:after="0" w:line="360" w:lineRule="exact"/>
        <w:ind w:firstLine="567"/>
        <w:jc w:val="both"/>
        <w:rPr>
          <w:rFonts w:ascii="Times New Roman" w:hAnsi="Times New Roman" w:cs="Times New Roman"/>
          <w:sz w:val="28"/>
        </w:rPr>
      </w:pPr>
      <w:r w:rsidRPr="00C542CA">
        <w:rPr>
          <w:rFonts w:ascii="Times New Roman" w:hAnsi="Times New Roman" w:cs="Times New Roman"/>
          <w:sz w:val="28"/>
        </w:rPr>
        <w:t xml:space="preserve">Интеллектуальный учет электроэнергии – это автоматизированные системы, которые обеспечивают как потребителям, так и </w:t>
      </w:r>
      <w:proofErr w:type="spellStart"/>
      <w:r w:rsidRPr="00C542CA">
        <w:rPr>
          <w:rFonts w:ascii="Times New Roman" w:hAnsi="Times New Roman" w:cs="Times New Roman"/>
          <w:sz w:val="28"/>
        </w:rPr>
        <w:t>энергосбытовым</w:t>
      </w:r>
      <w:proofErr w:type="spellEnd"/>
      <w:r w:rsidRPr="00C542CA">
        <w:rPr>
          <w:rFonts w:ascii="Times New Roman" w:hAnsi="Times New Roman" w:cs="Times New Roman"/>
          <w:sz w:val="28"/>
        </w:rPr>
        <w:t xml:space="preserve"> компаниям контроль и управление потреблением энергоресурсов согласно установленным критериям оптимизации энергосбережения</w:t>
      </w:r>
      <w:r w:rsidR="003179BB" w:rsidRPr="003179BB">
        <w:rPr>
          <w:rFonts w:ascii="Times New Roman" w:hAnsi="Times New Roman" w:cs="Times New Roman"/>
          <w:sz w:val="28"/>
        </w:rPr>
        <w:t xml:space="preserve"> [1]</w:t>
      </w:r>
      <w:r w:rsidRPr="00C542CA">
        <w:rPr>
          <w:rFonts w:ascii="Times New Roman" w:hAnsi="Times New Roman" w:cs="Times New Roman"/>
          <w:sz w:val="28"/>
        </w:rPr>
        <w:t xml:space="preserve">. Данное определение наиболее полно отражает суть интеллектуальных систем учета. </w:t>
      </w:r>
    </w:p>
    <w:p w14:paraId="2AA59513" w14:textId="70D9E575" w:rsidR="00C542CA" w:rsidRDefault="00C542CA" w:rsidP="00C542CA">
      <w:pPr>
        <w:spacing w:after="0" w:line="360" w:lineRule="exact"/>
        <w:ind w:firstLine="567"/>
        <w:jc w:val="both"/>
        <w:rPr>
          <w:rFonts w:ascii="Times New Roman" w:hAnsi="Times New Roman" w:cs="Times New Roman"/>
          <w:sz w:val="28"/>
        </w:rPr>
      </w:pPr>
      <w:r w:rsidRPr="00C542CA">
        <w:rPr>
          <w:rFonts w:ascii="Times New Roman" w:hAnsi="Times New Roman" w:cs="Times New Roman"/>
          <w:sz w:val="28"/>
        </w:rPr>
        <w:t>Основа энергосбережения и увеличение энергетической эффективности в стране заключается в учете различных энергетических ресурсов, включая и электрическую энергию. Одним из эффективных способов решения вопросов энергосбережения является создание автоматизированных интеллектуальных</w:t>
      </w:r>
      <w:r w:rsidR="00B355F3">
        <w:rPr>
          <w:rFonts w:ascii="Times New Roman" w:hAnsi="Times New Roman" w:cs="Times New Roman"/>
          <w:sz w:val="28"/>
        </w:rPr>
        <w:t xml:space="preserve"> систем учета энергоносителей</w:t>
      </w:r>
      <w:r w:rsidRPr="00C542CA">
        <w:rPr>
          <w:rFonts w:ascii="Times New Roman" w:hAnsi="Times New Roman" w:cs="Times New Roman"/>
          <w:sz w:val="28"/>
        </w:rPr>
        <w:t>.</w:t>
      </w:r>
    </w:p>
    <w:p w14:paraId="7D0B1315" w14:textId="4D141AD7" w:rsidR="00C542CA" w:rsidRDefault="00C542CA" w:rsidP="00C542CA">
      <w:pPr>
        <w:spacing w:after="0" w:line="360" w:lineRule="exact"/>
        <w:ind w:firstLine="567"/>
        <w:jc w:val="both"/>
        <w:rPr>
          <w:rFonts w:ascii="Times New Roman" w:hAnsi="Times New Roman" w:cs="Times New Roman"/>
          <w:sz w:val="28"/>
        </w:rPr>
      </w:pPr>
      <w:r w:rsidRPr="00C542CA">
        <w:rPr>
          <w:rFonts w:ascii="Times New Roman" w:hAnsi="Times New Roman" w:cs="Times New Roman"/>
          <w:sz w:val="28"/>
        </w:rPr>
        <w:t>Кроме того, без организации должной системы коммерческого учета отпуска и потребления электроэнергии невозможно построить балансы электроэнергии по сети в целом и ступеням напряжения, рассчитать технологические и фактические потери электроэнергии, а также обнаружить точки локализации потерь для формирования действий, направленных на их снижение</w:t>
      </w:r>
      <w:r w:rsidR="003179BB" w:rsidRPr="003179BB">
        <w:rPr>
          <w:rFonts w:ascii="Times New Roman" w:hAnsi="Times New Roman" w:cs="Times New Roman"/>
          <w:sz w:val="28"/>
        </w:rPr>
        <w:t xml:space="preserve"> [2]</w:t>
      </w:r>
      <w:r w:rsidRPr="00C542CA">
        <w:rPr>
          <w:rFonts w:ascii="Times New Roman" w:hAnsi="Times New Roman" w:cs="Times New Roman"/>
          <w:sz w:val="28"/>
        </w:rPr>
        <w:t xml:space="preserve">. </w:t>
      </w:r>
    </w:p>
    <w:p w14:paraId="291E1F47" w14:textId="15230F35" w:rsidR="00C542CA" w:rsidRDefault="00C542CA" w:rsidP="00C542CA">
      <w:pPr>
        <w:spacing w:after="0" w:line="360" w:lineRule="exact"/>
        <w:ind w:firstLine="567"/>
        <w:jc w:val="both"/>
        <w:rPr>
          <w:rFonts w:ascii="Times New Roman" w:hAnsi="Times New Roman" w:cs="Times New Roman"/>
          <w:sz w:val="28"/>
        </w:rPr>
      </w:pPr>
      <w:r w:rsidRPr="00C542CA">
        <w:rPr>
          <w:rFonts w:ascii="Times New Roman" w:hAnsi="Times New Roman" w:cs="Times New Roman"/>
          <w:sz w:val="28"/>
        </w:rPr>
        <w:t>В настоящее время наметилась тенденция возникновения затруднений в области метрологии при измерении электрической энергии. Также существуют определенные препятствия на пути внедрения интеллектуальных систем учета энергии.</w:t>
      </w:r>
    </w:p>
    <w:p w14:paraId="4D20C2F6" w14:textId="674B8C61" w:rsidR="00936ED9" w:rsidRPr="00936ED9" w:rsidRDefault="00936ED9" w:rsidP="00936ED9">
      <w:pPr>
        <w:spacing w:after="0" w:line="360" w:lineRule="exact"/>
        <w:ind w:firstLine="567"/>
        <w:jc w:val="both"/>
        <w:rPr>
          <w:rFonts w:ascii="Times New Roman" w:hAnsi="Times New Roman" w:cs="Times New Roman"/>
          <w:sz w:val="28"/>
        </w:rPr>
      </w:pPr>
      <w:r w:rsidRPr="00936ED9">
        <w:rPr>
          <w:rFonts w:ascii="Times New Roman" w:hAnsi="Times New Roman" w:cs="Times New Roman"/>
          <w:sz w:val="28"/>
        </w:rPr>
        <w:t xml:space="preserve">Системы </w:t>
      </w:r>
      <w:proofErr w:type="spellStart"/>
      <w:r w:rsidRPr="00936ED9">
        <w:rPr>
          <w:rFonts w:ascii="Times New Roman" w:hAnsi="Times New Roman" w:cs="Times New Roman"/>
          <w:sz w:val="28"/>
        </w:rPr>
        <w:t>SmartMetering</w:t>
      </w:r>
      <w:proofErr w:type="spellEnd"/>
      <w:r w:rsidRPr="00936ED9">
        <w:rPr>
          <w:rFonts w:ascii="Times New Roman" w:hAnsi="Times New Roman" w:cs="Times New Roman"/>
          <w:sz w:val="28"/>
        </w:rPr>
        <w:t xml:space="preserve"> («умные» измерения) – это интеллектуальные измерительные устройства с двусторонней связью, установленные на стороне потребителя</w:t>
      </w:r>
      <w:r w:rsidR="003179BB" w:rsidRPr="003179BB">
        <w:rPr>
          <w:rFonts w:ascii="Times New Roman" w:hAnsi="Times New Roman" w:cs="Times New Roman"/>
          <w:sz w:val="28"/>
        </w:rPr>
        <w:t xml:space="preserve"> [3]</w:t>
      </w:r>
      <w:r w:rsidRPr="00936ED9">
        <w:rPr>
          <w:rFonts w:ascii="Times New Roman" w:hAnsi="Times New Roman" w:cs="Times New Roman"/>
          <w:sz w:val="28"/>
        </w:rPr>
        <w:t>. Обеспечивают регулярные опросы, обработку данных, информацию о потреблении энергии и возможность автоматического и удаленного мониторинга.</w:t>
      </w:r>
    </w:p>
    <w:p w14:paraId="7CE43D91" w14:textId="03DB2EFB" w:rsidR="00936ED9" w:rsidRPr="00936ED9" w:rsidRDefault="00936ED9" w:rsidP="00936ED9">
      <w:pPr>
        <w:spacing w:after="0" w:line="360" w:lineRule="exact"/>
        <w:ind w:firstLine="567"/>
        <w:jc w:val="both"/>
        <w:rPr>
          <w:rFonts w:ascii="Times New Roman" w:hAnsi="Times New Roman" w:cs="Times New Roman"/>
          <w:sz w:val="28"/>
        </w:rPr>
      </w:pPr>
      <w:r w:rsidRPr="00936ED9">
        <w:rPr>
          <w:rFonts w:ascii="Times New Roman" w:hAnsi="Times New Roman" w:cs="Times New Roman"/>
          <w:sz w:val="28"/>
        </w:rPr>
        <w:t>Электричество является единственным видом продукции, который идет от места производства к месту потребления без использования других ресурсов</w:t>
      </w:r>
      <w:r w:rsidR="003179BB" w:rsidRPr="003179BB">
        <w:rPr>
          <w:rFonts w:ascii="Times New Roman" w:hAnsi="Times New Roman" w:cs="Times New Roman"/>
          <w:sz w:val="28"/>
        </w:rPr>
        <w:t xml:space="preserve"> [4]</w:t>
      </w:r>
      <w:r w:rsidRPr="00936ED9">
        <w:rPr>
          <w:rFonts w:ascii="Times New Roman" w:hAnsi="Times New Roman" w:cs="Times New Roman"/>
          <w:sz w:val="28"/>
        </w:rPr>
        <w:t xml:space="preserve">. В то же время часть поставляемой электроэнергии </w:t>
      </w:r>
      <w:r w:rsidRPr="00936ED9">
        <w:rPr>
          <w:rFonts w:ascii="Times New Roman" w:hAnsi="Times New Roman" w:cs="Times New Roman"/>
          <w:sz w:val="28"/>
        </w:rPr>
        <w:lastRenderedPageBreak/>
        <w:t>расходуется, и ее потери неизбежны. Снижение потерь энергии в электрических сетях до этого уровня является одним из важнейших направлений энергосбережения. Увеличение потерь энергии в электрических сетях обусловлено объективными моделями формирования всей энергии в целом. Наиболее важными из них являются тенденция к накоплению электроэнергии на крупных электростанциях; продолжающееся увеличение платы за сеть, связанное с естественным увеличением платы с потребителей и отклонением скорости увеличения пропускной способности сети от скорости увеличения потребляемой мощности и мощности генерации</w:t>
      </w:r>
      <w:r w:rsidR="003179BB" w:rsidRPr="003179BB">
        <w:rPr>
          <w:rFonts w:ascii="Times New Roman" w:hAnsi="Times New Roman" w:cs="Times New Roman"/>
          <w:sz w:val="28"/>
        </w:rPr>
        <w:t xml:space="preserve"> [2]</w:t>
      </w:r>
      <w:r w:rsidRPr="00936ED9">
        <w:rPr>
          <w:rFonts w:ascii="Times New Roman" w:hAnsi="Times New Roman" w:cs="Times New Roman"/>
          <w:sz w:val="28"/>
        </w:rPr>
        <w:t>. Обращая внимание на уровень потерь электроэнергии, становится понятной необходимость и объем реализации мероприятий по энергосбережению. Потеря данных делится на три типа</w:t>
      </w:r>
      <w:r w:rsidR="003179BB" w:rsidRPr="003F1FB5">
        <w:rPr>
          <w:rFonts w:ascii="Times New Roman" w:hAnsi="Times New Roman" w:cs="Times New Roman"/>
          <w:sz w:val="28"/>
        </w:rPr>
        <w:t xml:space="preserve"> [1]</w:t>
      </w:r>
      <w:r w:rsidRPr="00936ED9">
        <w:rPr>
          <w:rFonts w:ascii="Times New Roman" w:hAnsi="Times New Roman" w:cs="Times New Roman"/>
          <w:sz w:val="28"/>
        </w:rPr>
        <w:t>:</w:t>
      </w:r>
    </w:p>
    <w:p w14:paraId="5B1ADA96" w14:textId="259A5D72" w:rsidR="00936ED9" w:rsidRPr="00936ED9" w:rsidRDefault="00936ED9" w:rsidP="00936ED9">
      <w:pPr>
        <w:spacing w:after="0" w:line="360" w:lineRule="exact"/>
        <w:ind w:firstLine="567"/>
        <w:jc w:val="both"/>
        <w:rPr>
          <w:rFonts w:ascii="Times New Roman" w:hAnsi="Times New Roman" w:cs="Times New Roman"/>
          <w:sz w:val="28"/>
        </w:rPr>
      </w:pPr>
      <w:r w:rsidRPr="00936ED9">
        <w:rPr>
          <w:rFonts w:ascii="Times New Roman" w:hAnsi="Times New Roman" w:cs="Times New Roman"/>
          <w:sz w:val="28"/>
        </w:rPr>
        <w:t xml:space="preserve">1) </w:t>
      </w:r>
      <w:r>
        <w:rPr>
          <w:rFonts w:ascii="Times New Roman" w:hAnsi="Times New Roman" w:cs="Times New Roman"/>
          <w:sz w:val="28"/>
        </w:rPr>
        <w:t>технические</w:t>
      </w:r>
      <w:r w:rsidRPr="00936ED9">
        <w:rPr>
          <w:rFonts w:ascii="Times New Roman" w:hAnsi="Times New Roman" w:cs="Times New Roman"/>
          <w:sz w:val="28"/>
        </w:rPr>
        <w:t xml:space="preserve"> потери мощности, причинами которых являются физические процессы в линиях электропередач и оборудовании, которые происходят во время передачи электроэнергии в электрические сети, и включают потребление энергии на личные нужды</w:t>
      </w:r>
      <w:r>
        <w:rPr>
          <w:rFonts w:ascii="Times New Roman" w:hAnsi="Times New Roman" w:cs="Times New Roman"/>
          <w:sz w:val="28"/>
        </w:rPr>
        <w:t xml:space="preserve"> </w:t>
      </w:r>
      <w:r w:rsidRPr="00936ED9">
        <w:rPr>
          <w:rFonts w:ascii="Times New Roman" w:hAnsi="Times New Roman" w:cs="Times New Roman"/>
          <w:sz w:val="28"/>
        </w:rPr>
        <w:t>подстанций;</w:t>
      </w:r>
    </w:p>
    <w:p w14:paraId="30409086" w14:textId="275B23B1" w:rsidR="00936ED9" w:rsidRPr="00936ED9" w:rsidRDefault="00936ED9" w:rsidP="00936ED9">
      <w:pPr>
        <w:spacing w:after="0" w:line="360" w:lineRule="exact"/>
        <w:ind w:firstLine="567"/>
        <w:jc w:val="both"/>
        <w:rPr>
          <w:rFonts w:ascii="Times New Roman" w:hAnsi="Times New Roman" w:cs="Times New Roman"/>
          <w:sz w:val="28"/>
        </w:rPr>
      </w:pPr>
      <w:r w:rsidRPr="00936ED9">
        <w:rPr>
          <w:rFonts w:ascii="Times New Roman" w:hAnsi="Times New Roman" w:cs="Times New Roman"/>
          <w:sz w:val="28"/>
        </w:rPr>
        <w:t>2) потеря мощности из-за ошибок в системе учета. Именно технические характеристики и режимы работы электроизмерительных приборов станции являются при</w:t>
      </w:r>
      <w:r>
        <w:rPr>
          <w:rFonts w:ascii="Times New Roman" w:hAnsi="Times New Roman" w:cs="Times New Roman"/>
          <w:sz w:val="28"/>
        </w:rPr>
        <w:t>чиной недоучета электричества</w:t>
      </w:r>
      <w:r w:rsidRPr="00936ED9">
        <w:rPr>
          <w:rFonts w:ascii="Times New Roman" w:hAnsi="Times New Roman" w:cs="Times New Roman"/>
          <w:sz w:val="28"/>
        </w:rPr>
        <w:t>;</w:t>
      </w:r>
    </w:p>
    <w:p w14:paraId="05C296E2" w14:textId="19063FCB" w:rsidR="00C542CA" w:rsidRDefault="00936ED9" w:rsidP="00936ED9">
      <w:pPr>
        <w:spacing w:after="0" w:line="360" w:lineRule="exact"/>
        <w:ind w:firstLine="567"/>
        <w:jc w:val="both"/>
        <w:rPr>
          <w:rFonts w:ascii="Times New Roman" w:hAnsi="Times New Roman" w:cs="Times New Roman"/>
          <w:sz w:val="28"/>
        </w:rPr>
      </w:pPr>
      <w:r w:rsidRPr="00936ED9">
        <w:rPr>
          <w:rFonts w:ascii="Times New Roman" w:hAnsi="Times New Roman" w:cs="Times New Roman"/>
          <w:sz w:val="28"/>
        </w:rPr>
        <w:t>3) коммерческие убытки, вызванные несанкционированным отбором электроэнергии, ненадлежащими платежами за электроэнергию внутренними потребителями, показаниями счетчиков и другими причинами организации контроля потребления энергии</w:t>
      </w:r>
      <w:r>
        <w:rPr>
          <w:rFonts w:ascii="Times New Roman" w:hAnsi="Times New Roman" w:cs="Times New Roman"/>
          <w:sz w:val="28"/>
        </w:rPr>
        <w:t>.</w:t>
      </w:r>
    </w:p>
    <w:p w14:paraId="1C81DE05" w14:textId="77777777" w:rsidR="0029379F" w:rsidRP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 дистанционный прием с каждой измерительной станции информации о поставленной или потребленной электроэнергии;</w:t>
      </w:r>
    </w:p>
    <w:p w14:paraId="3D2F2B0D" w14:textId="612CCC3D" w:rsidR="0029379F" w:rsidRP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 xml:space="preserve">- Расчет </w:t>
      </w:r>
      <w:proofErr w:type="spellStart"/>
      <w:r w:rsidRPr="0029379F">
        <w:rPr>
          <w:rFonts w:ascii="Times New Roman" w:hAnsi="Times New Roman" w:cs="Times New Roman"/>
          <w:sz w:val="28"/>
        </w:rPr>
        <w:t>внутриобъектного</w:t>
      </w:r>
      <w:proofErr w:type="spellEnd"/>
      <w:r w:rsidRPr="0029379F">
        <w:rPr>
          <w:rFonts w:ascii="Times New Roman" w:hAnsi="Times New Roman" w:cs="Times New Roman"/>
          <w:sz w:val="28"/>
        </w:rPr>
        <w:t xml:space="preserve"> баланса поступления и потребления энергоресурсов для выявления технических и коммерческих потерь и принятия эффе</w:t>
      </w:r>
      <w:r>
        <w:rPr>
          <w:rFonts w:ascii="Times New Roman" w:hAnsi="Times New Roman" w:cs="Times New Roman"/>
          <w:sz w:val="28"/>
        </w:rPr>
        <w:t>ктивных мер по энергосбережению</w:t>
      </w:r>
      <w:r w:rsidRPr="0029379F">
        <w:rPr>
          <w:rFonts w:ascii="Times New Roman" w:hAnsi="Times New Roman" w:cs="Times New Roman"/>
          <w:sz w:val="28"/>
        </w:rPr>
        <w:t>;</w:t>
      </w:r>
    </w:p>
    <w:p w14:paraId="55936544" w14:textId="77777777" w:rsidR="0029379F" w:rsidRP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 обнаружение несанкционированных помех работе измерительных приборов или изменений в схемах подключения электропитания;</w:t>
      </w:r>
    </w:p>
    <w:p w14:paraId="12A0CFDA" w14:textId="77777777" w:rsidR="0029379F" w:rsidRP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 применение санкций против злонамеренных злодеев путем ограничения или полного прекращения потребления энергии;</w:t>
      </w:r>
    </w:p>
    <w:p w14:paraId="3E52921F" w14:textId="77777777" w:rsidR="0029379F" w:rsidRP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 анализ технического состояния и неисправностей измерительных приборов; - подготовка документов декларации энергопотребления;</w:t>
      </w:r>
    </w:p>
    <w:p w14:paraId="4426552D" w14:textId="77777777" w:rsid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 xml:space="preserve">- интеграция с </w:t>
      </w:r>
      <w:proofErr w:type="spellStart"/>
      <w:r w:rsidRPr="0029379F">
        <w:rPr>
          <w:rFonts w:ascii="Times New Roman" w:hAnsi="Times New Roman" w:cs="Times New Roman"/>
          <w:sz w:val="28"/>
        </w:rPr>
        <w:t>биллинговыми</w:t>
      </w:r>
      <w:proofErr w:type="spellEnd"/>
      <w:r w:rsidRPr="0029379F">
        <w:rPr>
          <w:rFonts w:ascii="Times New Roman" w:hAnsi="Times New Roman" w:cs="Times New Roman"/>
          <w:sz w:val="28"/>
        </w:rPr>
        <w:t xml:space="preserve"> системами.</w:t>
      </w:r>
    </w:p>
    <w:p w14:paraId="2BB85051" w14:textId="74F7DB9F" w:rsidR="0029379F" w:rsidRPr="00314284" w:rsidRDefault="0029379F" w:rsidP="0029379F">
      <w:pPr>
        <w:spacing w:after="0" w:line="360" w:lineRule="exact"/>
        <w:ind w:firstLine="567"/>
        <w:jc w:val="both"/>
        <w:rPr>
          <w:rFonts w:ascii="Times New Roman" w:hAnsi="Times New Roman" w:cs="Times New Roman"/>
          <w:sz w:val="28"/>
        </w:rPr>
      </w:pPr>
      <w:r>
        <w:rPr>
          <w:rFonts w:ascii="Times New Roman" w:hAnsi="Times New Roman" w:cs="Times New Roman"/>
          <w:sz w:val="28"/>
        </w:rPr>
        <w:t>При выборе технического решения для системы интеллектуального учета стоит ориентироваться преимущественно на его стоимость. Так как цена зарубежных аналогов значительно высока</w:t>
      </w:r>
      <w:r w:rsidRPr="00154A24">
        <w:rPr>
          <w:rFonts w:ascii="Times New Roman" w:hAnsi="Times New Roman" w:cs="Times New Roman"/>
          <w:sz w:val="28"/>
        </w:rPr>
        <w:t>,</w:t>
      </w:r>
      <w:r>
        <w:rPr>
          <w:rFonts w:ascii="Times New Roman" w:hAnsi="Times New Roman" w:cs="Times New Roman"/>
          <w:sz w:val="28"/>
        </w:rPr>
        <w:t xml:space="preserve"> наш выбор пал на отечественного производителя электронных измерительных </w:t>
      </w:r>
      <w:r>
        <w:rPr>
          <w:rFonts w:ascii="Times New Roman" w:hAnsi="Times New Roman" w:cs="Times New Roman"/>
          <w:sz w:val="28"/>
        </w:rPr>
        <w:lastRenderedPageBreak/>
        <w:t>трансформаторов компании «</w:t>
      </w:r>
      <w:r>
        <w:rPr>
          <w:rFonts w:ascii="Times New Roman" w:hAnsi="Times New Roman" w:cs="Times New Roman"/>
          <w:sz w:val="28"/>
          <w:lang w:val="en-US"/>
        </w:rPr>
        <w:t>I</w:t>
      </w:r>
      <w:r w:rsidRPr="00154A24">
        <w:rPr>
          <w:rFonts w:ascii="Times New Roman" w:hAnsi="Times New Roman" w:cs="Times New Roman"/>
          <w:sz w:val="28"/>
        </w:rPr>
        <w:t>-</w:t>
      </w:r>
      <w:r>
        <w:rPr>
          <w:rFonts w:ascii="Times New Roman" w:hAnsi="Times New Roman" w:cs="Times New Roman"/>
          <w:sz w:val="28"/>
          <w:lang w:val="en-US"/>
        </w:rPr>
        <w:t>TOR</w:t>
      </w:r>
      <w:r>
        <w:rPr>
          <w:rFonts w:ascii="Times New Roman" w:hAnsi="Times New Roman" w:cs="Times New Roman"/>
          <w:sz w:val="28"/>
        </w:rPr>
        <w:t xml:space="preserve">», который значительно дешевле на рынке. Основные технические данные устройства </w:t>
      </w:r>
      <w:r>
        <w:rPr>
          <w:rFonts w:ascii="Times New Roman" w:hAnsi="Times New Roman" w:cs="Times New Roman"/>
          <w:sz w:val="28"/>
          <w:lang w:val="en-US"/>
        </w:rPr>
        <w:t>I</w:t>
      </w:r>
      <w:r w:rsidRPr="00314284">
        <w:rPr>
          <w:rFonts w:ascii="Times New Roman" w:hAnsi="Times New Roman" w:cs="Times New Roman"/>
          <w:sz w:val="28"/>
        </w:rPr>
        <w:t>-</w:t>
      </w:r>
      <w:r>
        <w:rPr>
          <w:rFonts w:ascii="Times New Roman" w:hAnsi="Times New Roman" w:cs="Times New Roman"/>
          <w:sz w:val="28"/>
          <w:lang w:val="en-US"/>
        </w:rPr>
        <w:t>TOR</w:t>
      </w:r>
      <w:r w:rsidRPr="00314284">
        <w:rPr>
          <w:rFonts w:ascii="Times New Roman" w:hAnsi="Times New Roman" w:cs="Times New Roman"/>
          <w:sz w:val="28"/>
        </w:rPr>
        <w:t>-110</w:t>
      </w:r>
      <w:r>
        <w:rPr>
          <w:rFonts w:ascii="Times New Roman" w:hAnsi="Times New Roman" w:cs="Times New Roman"/>
          <w:sz w:val="28"/>
          <w:lang w:val="en-US"/>
        </w:rPr>
        <w:t>S</w:t>
      </w:r>
      <w:r w:rsidRPr="00314284">
        <w:rPr>
          <w:rFonts w:ascii="Times New Roman" w:hAnsi="Times New Roman" w:cs="Times New Roman"/>
          <w:sz w:val="28"/>
        </w:rPr>
        <w:t xml:space="preserve"> </w:t>
      </w:r>
      <w:r>
        <w:rPr>
          <w:rFonts w:ascii="Times New Roman" w:hAnsi="Times New Roman" w:cs="Times New Roman"/>
          <w:sz w:val="28"/>
        </w:rPr>
        <w:t>приведены в таблице 1</w:t>
      </w:r>
      <w:r w:rsidR="003179BB">
        <w:rPr>
          <w:rFonts w:ascii="Times New Roman" w:hAnsi="Times New Roman" w:cs="Times New Roman"/>
          <w:sz w:val="28"/>
        </w:rPr>
        <w:t xml:space="preserve"> </w:t>
      </w:r>
      <w:r w:rsidR="003179BB" w:rsidRPr="003179BB">
        <w:rPr>
          <w:rFonts w:ascii="Times New Roman" w:hAnsi="Times New Roman" w:cs="Times New Roman"/>
          <w:sz w:val="28"/>
        </w:rPr>
        <w:t>[1]</w:t>
      </w:r>
      <w:r>
        <w:rPr>
          <w:rFonts w:ascii="Times New Roman" w:hAnsi="Times New Roman" w:cs="Times New Roman"/>
          <w:sz w:val="28"/>
        </w:rPr>
        <w:t>.</w:t>
      </w:r>
    </w:p>
    <w:p w14:paraId="3BF931CF" w14:textId="77777777" w:rsidR="0029379F" w:rsidRDefault="0029379F" w:rsidP="0029379F">
      <w:pPr>
        <w:spacing w:after="0" w:line="360" w:lineRule="exact"/>
        <w:ind w:firstLine="567"/>
        <w:jc w:val="right"/>
        <w:rPr>
          <w:rFonts w:ascii="Times New Roman" w:hAnsi="Times New Roman" w:cs="Times New Roman"/>
          <w:sz w:val="28"/>
        </w:rPr>
      </w:pPr>
      <w:r>
        <w:rPr>
          <w:rFonts w:ascii="Times New Roman" w:hAnsi="Times New Roman" w:cs="Times New Roman"/>
          <w:sz w:val="28"/>
        </w:rPr>
        <w:t>Таблица 1</w:t>
      </w:r>
    </w:p>
    <w:tbl>
      <w:tblPr>
        <w:tblStyle w:val="a5"/>
        <w:tblW w:w="0" w:type="auto"/>
        <w:tblLook w:val="04A0" w:firstRow="1" w:lastRow="0" w:firstColumn="1" w:lastColumn="0" w:noHBand="0" w:noVBand="1"/>
      </w:tblPr>
      <w:tblGrid>
        <w:gridCol w:w="4603"/>
        <w:gridCol w:w="4458"/>
      </w:tblGrid>
      <w:tr w:rsidR="0029379F" w14:paraId="62DE57B4" w14:textId="77777777" w:rsidTr="0029379F">
        <w:tc>
          <w:tcPr>
            <w:tcW w:w="4696" w:type="dxa"/>
          </w:tcPr>
          <w:p w14:paraId="61F8A1C5" w14:textId="77777777" w:rsidR="0029379F" w:rsidRPr="00C9100F" w:rsidRDefault="0029379F" w:rsidP="0029379F">
            <w:pPr>
              <w:spacing w:line="360" w:lineRule="exact"/>
              <w:jc w:val="center"/>
              <w:rPr>
                <w:rFonts w:ascii="Times New Roman" w:hAnsi="Times New Roman" w:cs="Times New Roman"/>
                <w:sz w:val="28"/>
              </w:rPr>
            </w:pPr>
            <w:r>
              <w:rPr>
                <w:rFonts w:ascii="Times New Roman" w:hAnsi="Times New Roman" w:cs="Times New Roman"/>
                <w:sz w:val="28"/>
              </w:rPr>
              <w:t>Параметр</w:t>
            </w:r>
          </w:p>
        </w:tc>
        <w:tc>
          <w:tcPr>
            <w:tcW w:w="4591" w:type="dxa"/>
          </w:tcPr>
          <w:p w14:paraId="1A62FF06" w14:textId="77777777" w:rsidR="0029379F" w:rsidRDefault="0029379F" w:rsidP="0029379F">
            <w:pPr>
              <w:spacing w:line="360" w:lineRule="exact"/>
              <w:jc w:val="center"/>
              <w:rPr>
                <w:rFonts w:ascii="Times New Roman" w:hAnsi="Times New Roman" w:cs="Times New Roman"/>
                <w:sz w:val="28"/>
              </w:rPr>
            </w:pPr>
            <w:r>
              <w:rPr>
                <w:rFonts w:ascii="Times New Roman" w:hAnsi="Times New Roman" w:cs="Times New Roman"/>
                <w:sz w:val="28"/>
              </w:rPr>
              <w:t>Значение</w:t>
            </w:r>
          </w:p>
        </w:tc>
      </w:tr>
      <w:tr w:rsidR="0029379F" w14:paraId="68FCC414" w14:textId="77777777" w:rsidTr="0029379F">
        <w:tc>
          <w:tcPr>
            <w:tcW w:w="4696" w:type="dxa"/>
          </w:tcPr>
          <w:p w14:paraId="06D77C05" w14:textId="77777777" w:rsidR="0029379F" w:rsidRPr="00C9100F" w:rsidRDefault="0029379F" w:rsidP="0029379F">
            <w:pPr>
              <w:spacing w:line="360" w:lineRule="exact"/>
              <w:jc w:val="both"/>
              <w:rPr>
                <w:rFonts w:ascii="Times New Roman" w:hAnsi="Times New Roman" w:cs="Times New Roman"/>
                <w:sz w:val="28"/>
              </w:rPr>
            </w:pPr>
            <w:r>
              <w:rPr>
                <w:rFonts w:ascii="Times New Roman" w:hAnsi="Times New Roman" w:cs="Times New Roman"/>
                <w:sz w:val="28"/>
              </w:rPr>
              <w:t>Номинальное напряжение сети электроустановки</w:t>
            </w:r>
            <w:r w:rsidRPr="00C9100F">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кВ</w:t>
            </w:r>
            <w:proofErr w:type="spellEnd"/>
          </w:p>
        </w:tc>
        <w:tc>
          <w:tcPr>
            <w:tcW w:w="4591" w:type="dxa"/>
          </w:tcPr>
          <w:p w14:paraId="13BD8750" w14:textId="77777777" w:rsidR="0029379F" w:rsidRDefault="0029379F" w:rsidP="0029379F">
            <w:pPr>
              <w:spacing w:line="360" w:lineRule="exact"/>
              <w:jc w:val="center"/>
              <w:rPr>
                <w:rFonts w:ascii="Times New Roman" w:hAnsi="Times New Roman" w:cs="Times New Roman"/>
                <w:sz w:val="28"/>
              </w:rPr>
            </w:pPr>
            <w:r>
              <w:rPr>
                <w:rFonts w:ascii="Times New Roman" w:hAnsi="Times New Roman" w:cs="Times New Roman"/>
                <w:sz w:val="28"/>
              </w:rPr>
              <w:t>110</w:t>
            </w:r>
          </w:p>
        </w:tc>
      </w:tr>
      <w:tr w:rsidR="0029379F" w14:paraId="585A6C69" w14:textId="77777777" w:rsidTr="0029379F">
        <w:tc>
          <w:tcPr>
            <w:tcW w:w="4696" w:type="dxa"/>
          </w:tcPr>
          <w:p w14:paraId="43FB2010" w14:textId="77777777" w:rsidR="0029379F" w:rsidRDefault="0029379F" w:rsidP="0029379F">
            <w:pPr>
              <w:spacing w:line="360" w:lineRule="exact"/>
              <w:jc w:val="both"/>
              <w:rPr>
                <w:rFonts w:ascii="Times New Roman" w:hAnsi="Times New Roman" w:cs="Times New Roman"/>
                <w:sz w:val="28"/>
              </w:rPr>
            </w:pPr>
            <w:r w:rsidRPr="001458B5">
              <w:rPr>
                <w:rFonts w:ascii="Times New Roman" w:hAnsi="Times New Roman" w:cs="Times New Roman"/>
                <w:sz w:val="28"/>
              </w:rPr>
              <w:t>Номинальная частота сети электроустановки, Гц</w:t>
            </w:r>
          </w:p>
        </w:tc>
        <w:tc>
          <w:tcPr>
            <w:tcW w:w="4591" w:type="dxa"/>
          </w:tcPr>
          <w:p w14:paraId="1409D5C4" w14:textId="77777777" w:rsidR="0029379F" w:rsidRDefault="0029379F" w:rsidP="0029379F">
            <w:pPr>
              <w:spacing w:line="360" w:lineRule="exact"/>
              <w:jc w:val="center"/>
              <w:rPr>
                <w:rFonts w:ascii="Times New Roman" w:hAnsi="Times New Roman" w:cs="Times New Roman"/>
                <w:sz w:val="28"/>
              </w:rPr>
            </w:pPr>
            <w:r>
              <w:rPr>
                <w:rFonts w:ascii="Times New Roman" w:hAnsi="Times New Roman" w:cs="Times New Roman"/>
                <w:sz w:val="28"/>
              </w:rPr>
              <w:t>50</w:t>
            </w:r>
          </w:p>
        </w:tc>
      </w:tr>
      <w:tr w:rsidR="0029379F" w14:paraId="7AD10A54" w14:textId="77777777" w:rsidTr="0029379F">
        <w:tc>
          <w:tcPr>
            <w:tcW w:w="4696" w:type="dxa"/>
          </w:tcPr>
          <w:p w14:paraId="1FFDD86E" w14:textId="77777777" w:rsidR="0029379F" w:rsidRDefault="0029379F" w:rsidP="0029379F">
            <w:pPr>
              <w:spacing w:line="360" w:lineRule="exact"/>
              <w:jc w:val="both"/>
              <w:rPr>
                <w:rFonts w:ascii="Times New Roman" w:hAnsi="Times New Roman" w:cs="Times New Roman"/>
                <w:sz w:val="28"/>
              </w:rPr>
            </w:pPr>
            <w:r w:rsidRPr="001458B5">
              <w:rPr>
                <w:rFonts w:ascii="Times New Roman" w:hAnsi="Times New Roman" w:cs="Times New Roman"/>
                <w:sz w:val="28"/>
              </w:rPr>
              <w:t xml:space="preserve">Наибольшее рабочее напряжение сети, </w:t>
            </w:r>
            <w:proofErr w:type="spellStart"/>
            <w:r w:rsidRPr="001458B5">
              <w:rPr>
                <w:rFonts w:ascii="Times New Roman" w:hAnsi="Times New Roman" w:cs="Times New Roman"/>
                <w:sz w:val="28"/>
              </w:rPr>
              <w:t>кВ</w:t>
            </w:r>
            <w:proofErr w:type="spellEnd"/>
          </w:p>
        </w:tc>
        <w:tc>
          <w:tcPr>
            <w:tcW w:w="4591" w:type="dxa"/>
          </w:tcPr>
          <w:p w14:paraId="6864B718" w14:textId="77777777" w:rsidR="0029379F" w:rsidRDefault="0029379F" w:rsidP="0029379F">
            <w:pPr>
              <w:spacing w:line="360" w:lineRule="exact"/>
              <w:jc w:val="center"/>
              <w:rPr>
                <w:rFonts w:ascii="Times New Roman" w:hAnsi="Times New Roman" w:cs="Times New Roman"/>
                <w:sz w:val="28"/>
              </w:rPr>
            </w:pPr>
            <w:r>
              <w:rPr>
                <w:rFonts w:ascii="Times New Roman" w:hAnsi="Times New Roman" w:cs="Times New Roman"/>
                <w:sz w:val="28"/>
              </w:rPr>
              <w:t>126</w:t>
            </w:r>
          </w:p>
        </w:tc>
      </w:tr>
      <w:tr w:rsidR="0029379F" w14:paraId="6934A4FF" w14:textId="77777777" w:rsidTr="0029379F">
        <w:tc>
          <w:tcPr>
            <w:tcW w:w="4696" w:type="dxa"/>
          </w:tcPr>
          <w:p w14:paraId="408626F6" w14:textId="77777777" w:rsidR="0029379F" w:rsidRDefault="0029379F" w:rsidP="0029379F">
            <w:pPr>
              <w:spacing w:line="360" w:lineRule="exact"/>
              <w:jc w:val="both"/>
              <w:rPr>
                <w:rFonts w:ascii="Times New Roman" w:hAnsi="Times New Roman" w:cs="Times New Roman"/>
                <w:sz w:val="28"/>
              </w:rPr>
            </w:pPr>
            <w:r w:rsidRPr="001458B5">
              <w:rPr>
                <w:rFonts w:ascii="Times New Roman" w:hAnsi="Times New Roman" w:cs="Times New Roman"/>
                <w:sz w:val="28"/>
              </w:rPr>
              <w:t>Номинальный первичный ток, А</w:t>
            </w:r>
          </w:p>
        </w:tc>
        <w:tc>
          <w:tcPr>
            <w:tcW w:w="4591" w:type="dxa"/>
          </w:tcPr>
          <w:p w14:paraId="75917B50" w14:textId="77777777" w:rsidR="0029379F" w:rsidRDefault="0029379F" w:rsidP="0029379F">
            <w:pPr>
              <w:spacing w:line="360" w:lineRule="exact"/>
              <w:jc w:val="center"/>
              <w:rPr>
                <w:rFonts w:ascii="Times New Roman" w:hAnsi="Times New Roman" w:cs="Times New Roman"/>
                <w:sz w:val="28"/>
              </w:rPr>
            </w:pPr>
            <w:r w:rsidRPr="00314284">
              <w:rPr>
                <w:rFonts w:ascii="Times New Roman" w:hAnsi="Times New Roman" w:cs="Times New Roman"/>
                <w:sz w:val="28"/>
              </w:rPr>
              <w:t>100, 150,200, 300, 400, 500, 600, 750, 800, 1000</w:t>
            </w:r>
          </w:p>
        </w:tc>
      </w:tr>
      <w:tr w:rsidR="0029379F" w14:paraId="5378290A" w14:textId="77777777" w:rsidTr="0029379F">
        <w:tc>
          <w:tcPr>
            <w:tcW w:w="4696" w:type="dxa"/>
          </w:tcPr>
          <w:p w14:paraId="23AAAB12" w14:textId="77777777" w:rsidR="0029379F" w:rsidRDefault="0029379F" w:rsidP="0029379F">
            <w:pPr>
              <w:spacing w:line="360" w:lineRule="exact"/>
              <w:jc w:val="both"/>
              <w:rPr>
                <w:rFonts w:ascii="Times New Roman" w:hAnsi="Times New Roman" w:cs="Times New Roman"/>
                <w:sz w:val="28"/>
              </w:rPr>
            </w:pPr>
            <w:r w:rsidRPr="001458B5">
              <w:rPr>
                <w:rFonts w:ascii="Times New Roman" w:hAnsi="Times New Roman" w:cs="Times New Roman"/>
                <w:sz w:val="28"/>
              </w:rPr>
              <w:t>Коэффициент преобразования напряжения</w:t>
            </w:r>
          </w:p>
        </w:tc>
        <w:tc>
          <w:tcPr>
            <w:tcW w:w="4591" w:type="dxa"/>
          </w:tcPr>
          <w:p w14:paraId="6571A29C" w14:textId="77777777" w:rsidR="0029379F" w:rsidRDefault="0029379F" w:rsidP="0029379F">
            <w:pPr>
              <w:spacing w:line="360" w:lineRule="exact"/>
              <w:jc w:val="center"/>
              <w:rPr>
                <w:rFonts w:ascii="Times New Roman" w:hAnsi="Times New Roman" w:cs="Times New Roman"/>
                <w:sz w:val="28"/>
              </w:rPr>
            </w:pPr>
            <w:r>
              <w:rPr>
                <w:rFonts w:ascii="Times New Roman" w:hAnsi="Times New Roman" w:cs="Times New Roman"/>
                <w:sz w:val="28"/>
              </w:rPr>
              <w:t>1100</w:t>
            </w:r>
          </w:p>
        </w:tc>
      </w:tr>
      <w:tr w:rsidR="0029379F" w14:paraId="5B32D1B7" w14:textId="77777777" w:rsidTr="0029379F">
        <w:tc>
          <w:tcPr>
            <w:tcW w:w="4696" w:type="dxa"/>
          </w:tcPr>
          <w:p w14:paraId="43CB53D4" w14:textId="77777777" w:rsidR="0029379F" w:rsidRDefault="0029379F" w:rsidP="0029379F">
            <w:pPr>
              <w:spacing w:line="360" w:lineRule="exact"/>
              <w:jc w:val="both"/>
              <w:rPr>
                <w:rFonts w:ascii="Times New Roman" w:hAnsi="Times New Roman" w:cs="Times New Roman"/>
                <w:sz w:val="28"/>
              </w:rPr>
            </w:pPr>
            <w:r w:rsidRPr="001458B5">
              <w:rPr>
                <w:rFonts w:ascii="Times New Roman" w:hAnsi="Times New Roman" w:cs="Times New Roman"/>
                <w:sz w:val="28"/>
              </w:rPr>
              <w:t>Класс точности преобразования тока по ГОСТ 7746-201</w:t>
            </w:r>
            <w:r>
              <w:rPr>
                <w:rFonts w:ascii="Times New Roman" w:hAnsi="Times New Roman" w:cs="Times New Roman"/>
                <w:sz w:val="28"/>
              </w:rPr>
              <w:t>5</w:t>
            </w:r>
          </w:p>
        </w:tc>
        <w:tc>
          <w:tcPr>
            <w:tcW w:w="4591" w:type="dxa"/>
          </w:tcPr>
          <w:p w14:paraId="6A5BB4C5" w14:textId="77777777" w:rsidR="0029379F" w:rsidRPr="00314284" w:rsidRDefault="0029379F" w:rsidP="0029379F">
            <w:pPr>
              <w:spacing w:line="360" w:lineRule="exact"/>
              <w:jc w:val="center"/>
              <w:rPr>
                <w:rFonts w:ascii="Times New Roman" w:hAnsi="Times New Roman" w:cs="Times New Roman"/>
                <w:sz w:val="28"/>
                <w:lang w:val="en-US"/>
              </w:rPr>
            </w:pPr>
            <w:r>
              <w:rPr>
                <w:rFonts w:ascii="Times New Roman" w:hAnsi="Times New Roman" w:cs="Times New Roman"/>
                <w:sz w:val="28"/>
              </w:rPr>
              <w:t>0</w:t>
            </w:r>
            <w:r>
              <w:rPr>
                <w:rFonts w:ascii="Times New Roman" w:hAnsi="Times New Roman" w:cs="Times New Roman"/>
                <w:sz w:val="28"/>
                <w:lang w:val="en-US"/>
              </w:rPr>
              <w:t>,</w:t>
            </w:r>
            <w:r>
              <w:rPr>
                <w:rFonts w:ascii="Times New Roman" w:hAnsi="Times New Roman" w:cs="Times New Roman"/>
                <w:sz w:val="28"/>
              </w:rPr>
              <w:t>2</w:t>
            </w:r>
            <w:r>
              <w:rPr>
                <w:rFonts w:ascii="Times New Roman" w:hAnsi="Times New Roman" w:cs="Times New Roman"/>
                <w:sz w:val="28"/>
                <w:lang w:val="en-US"/>
              </w:rPr>
              <w:t>S</w:t>
            </w:r>
          </w:p>
        </w:tc>
      </w:tr>
      <w:tr w:rsidR="0029379F" w14:paraId="4FD7276A" w14:textId="77777777" w:rsidTr="0029379F">
        <w:tc>
          <w:tcPr>
            <w:tcW w:w="4696" w:type="dxa"/>
          </w:tcPr>
          <w:p w14:paraId="2B7C235D" w14:textId="77777777" w:rsidR="0029379F" w:rsidRPr="00274905" w:rsidRDefault="0029379F" w:rsidP="0029379F">
            <w:pPr>
              <w:spacing w:line="360" w:lineRule="exact"/>
              <w:jc w:val="both"/>
              <w:rPr>
                <w:rFonts w:ascii="Times New Roman" w:hAnsi="Times New Roman" w:cs="Times New Roman"/>
                <w:sz w:val="28"/>
              </w:rPr>
            </w:pPr>
            <w:r>
              <w:rPr>
                <w:rFonts w:ascii="Times New Roman" w:hAnsi="Times New Roman" w:cs="Times New Roman"/>
                <w:sz w:val="28"/>
              </w:rPr>
              <w:t>Номинальный вторичный ток</w:t>
            </w:r>
            <w:r>
              <w:rPr>
                <w:rFonts w:ascii="Times New Roman" w:hAnsi="Times New Roman" w:cs="Times New Roman"/>
                <w:sz w:val="28"/>
                <w:lang w:val="en-US"/>
              </w:rPr>
              <w:t>,</w:t>
            </w:r>
            <w:r>
              <w:rPr>
                <w:rFonts w:ascii="Times New Roman" w:hAnsi="Times New Roman" w:cs="Times New Roman"/>
                <w:sz w:val="28"/>
              </w:rPr>
              <w:t xml:space="preserve"> А</w:t>
            </w:r>
          </w:p>
        </w:tc>
        <w:tc>
          <w:tcPr>
            <w:tcW w:w="4591" w:type="dxa"/>
          </w:tcPr>
          <w:p w14:paraId="54655E15" w14:textId="77777777" w:rsidR="0029379F" w:rsidRPr="00314284" w:rsidRDefault="0029379F" w:rsidP="0029379F">
            <w:pPr>
              <w:spacing w:line="360" w:lineRule="exact"/>
              <w:jc w:val="center"/>
              <w:rPr>
                <w:rFonts w:ascii="Times New Roman" w:hAnsi="Times New Roman" w:cs="Times New Roman"/>
                <w:sz w:val="28"/>
                <w:lang w:val="en-US"/>
              </w:rPr>
            </w:pPr>
            <w:r>
              <w:rPr>
                <w:rFonts w:ascii="Times New Roman" w:hAnsi="Times New Roman" w:cs="Times New Roman"/>
                <w:sz w:val="28"/>
                <w:lang w:val="en-US"/>
              </w:rPr>
              <w:t>1</w:t>
            </w:r>
          </w:p>
        </w:tc>
      </w:tr>
      <w:tr w:rsidR="0029379F" w14:paraId="524EDC37" w14:textId="77777777" w:rsidTr="0029379F">
        <w:tc>
          <w:tcPr>
            <w:tcW w:w="4696" w:type="dxa"/>
          </w:tcPr>
          <w:p w14:paraId="0C0FFAE8" w14:textId="77777777" w:rsidR="0029379F" w:rsidRDefault="0029379F" w:rsidP="0029379F">
            <w:pPr>
              <w:spacing w:line="360" w:lineRule="exact"/>
              <w:jc w:val="both"/>
              <w:rPr>
                <w:rFonts w:ascii="Times New Roman" w:hAnsi="Times New Roman" w:cs="Times New Roman"/>
                <w:sz w:val="28"/>
              </w:rPr>
            </w:pPr>
            <w:r w:rsidRPr="003671D5">
              <w:rPr>
                <w:rFonts w:ascii="Times New Roman" w:hAnsi="Times New Roman" w:cs="Times New Roman"/>
                <w:sz w:val="28"/>
              </w:rPr>
              <w:t>Выдерживаемый пик тока короткого замыкания, кА</w:t>
            </w:r>
          </w:p>
        </w:tc>
        <w:tc>
          <w:tcPr>
            <w:tcW w:w="4591" w:type="dxa"/>
          </w:tcPr>
          <w:p w14:paraId="5C195140" w14:textId="77777777" w:rsidR="0029379F" w:rsidRDefault="0029379F" w:rsidP="0029379F">
            <w:pPr>
              <w:spacing w:line="360" w:lineRule="exact"/>
              <w:jc w:val="center"/>
              <w:rPr>
                <w:rFonts w:ascii="Times New Roman" w:hAnsi="Times New Roman" w:cs="Times New Roman"/>
                <w:sz w:val="28"/>
              </w:rPr>
            </w:pPr>
            <w:r>
              <w:rPr>
                <w:rFonts w:ascii="Times New Roman" w:hAnsi="Times New Roman" w:cs="Times New Roman"/>
                <w:sz w:val="28"/>
              </w:rPr>
              <w:t>108</w:t>
            </w:r>
          </w:p>
        </w:tc>
      </w:tr>
      <w:tr w:rsidR="0029379F" w14:paraId="5DBAB4FB" w14:textId="77777777" w:rsidTr="0029379F">
        <w:tc>
          <w:tcPr>
            <w:tcW w:w="4696" w:type="dxa"/>
          </w:tcPr>
          <w:p w14:paraId="36630D43" w14:textId="77777777" w:rsidR="0029379F" w:rsidRDefault="0029379F" w:rsidP="0029379F">
            <w:pPr>
              <w:spacing w:line="360" w:lineRule="exact"/>
              <w:jc w:val="both"/>
              <w:rPr>
                <w:rFonts w:ascii="Times New Roman" w:hAnsi="Times New Roman" w:cs="Times New Roman"/>
                <w:sz w:val="28"/>
              </w:rPr>
            </w:pPr>
            <w:r w:rsidRPr="003671D5">
              <w:rPr>
                <w:rFonts w:ascii="Times New Roman" w:hAnsi="Times New Roman" w:cs="Times New Roman"/>
                <w:sz w:val="28"/>
              </w:rPr>
              <w:t>Потребляемая мощность блоком обработки информации, не более, В·А</w:t>
            </w:r>
          </w:p>
        </w:tc>
        <w:tc>
          <w:tcPr>
            <w:tcW w:w="4591" w:type="dxa"/>
          </w:tcPr>
          <w:p w14:paraId="110090AB" w14:textId="77777777" w:rsidR="0029379F" w:rsidRDefault="0029379F" w:rsidP="0029379F">
            <w:pPr>
              <w:spacing w:line="360" w:lineRule="exact"/>
              <w:jc w:val="center"/>
              <w:rPr>
                <w:rFonts w:ascii="Times New Roman" w:hAnsi="Times New Roman" w:cs="Times New Roman"/>
                <w:sz w:val="28"/>
              </w:rPr>
            </w:pPr>
            <w:r>
              <w:rPr>
                <w:rFonts w:ascii="Times New Roman" w:hAnsi="Times New Roman" w:cs="Times New Roman"/>
                <w:sz w:val="28"/>
              </w:rPr>
              <w:t>10</w:t>
            </w:r>
          </w:p>
        </w:tc>
      </w:tr>
      <w:tr w:rsidR="0029379F" w14:paraId="7AE5A4A1" w14:textId="77777777" w:rsidTr="0029379F">
        <w:tc>
          <w:tcPr>
            <w:tcW w:w="4696" w:type="dxa"/>
          </w:tcPr>
          <w:p w14:paraId="5EBDD840" w14:textId="77777777" w:rsidR="0029379F" w:rsidRDefault="0029379F" w:rsidP="0029379F">
            <w:pPr>
              <w:spacing w:line="360" w:lineRule="exact"/>
              <w:jc w:val="both"/>
              <w:rPr>
                <w:rFonts w:ascii="Times New Roman" w:hAnsi="Times New Roman" w:cs="Times New Roman"/>
                <w:sz w:val="28"/>
              </w:rPr>
            </w:pPr>
            <w:r w:rsidRPr="003671D5">
              <w:rPr>
                <w:rFonts w:ascii="Times New Roman" w:hAnsi="Times New Roman" w:cs="Times New Roman"/>
                <w:sz w:val="28"/>
              </w:rPr>
              <w:t xml:space="preserve">Наибольшее рабочее напряжение измерительного компонента I-TOR-110S, </w:t>
            </w:r>
            <w:proofErr w:type="spellStart"/>
            <w:r w:rsidRPr="003671D5">
              <w:rPr>
                <w:rFonts w:ascii="Times New Roman" w:hAnsi="Times New Roman" w:cs="Times New Roman"/>
                <w:sz w:val="28"/>
              </w:rPr>
              <w:t>кВ</w:t>
            </w:r>
            <w:proofErr w:type="spellEnd"/>
          </w:p>
        </w:tc>
        <w:tc>
          <w:tcPr>
            <w:tcW w:w="4591" w:type="dxa"/>
          </w:tcPr>
          <w:p w14:paraId="341DEBA3" w14:textId="77777777" w:rsidR="0029379F" w:rsidRDefault="0029379F" w:rsidP="0029379F">
            <w:pPr>
              <w:spacing w:line="360" w:lineRule="exact"/>
              <w:jc w:val="center"/>
              <w:rPr>
                <w:rFonts w:ascii="Times New Roman" w:hAnsi="Times New Roman" w:cs="Times New Roman"/>
                <w:sz w:val="28"/>
              </w:rPr>
            </w:pPr>
            <w:r w:rsidRPr="003671D5">
              <w:rPr>
                <w:rFonts w:ascii="Times New Roman" w:hAnsi="Times New Roman" w:cs="Times New Roman"/>
                <w:sz w:val="28"/>
              </w:rPr>
              <w:t>72,746</w:t>
            </w:r>
          </w:p>
        </w:tc>
      </w:tr>
      <w:tr w:rsidR="0029379F" w14:paraId="6D4755E4" w14:textId="77777777" w:rsidTr="0029379F">
        <w:tc>
          <w:tcPr>
            <w:tcW w:w="4696" w:type="dxa"/>
          </w:tcPr>
          <w:p w14:paraId="56E99B37" w14:textId="77777777" w:rsidR="0029379F" w:rsidRDefault="0029379F" w:rsidP="0029379F">
            <w:pPr>
              <w:spacing w:line="360" w:lineRule="exact"/>
              <w:jc w:val="both"/>
              <w:rPr>
                <w:rFonts w:ascii="Times New Roman" w:hAnsi="Times New Roman" w:cs="Times New Roman"/>
                <w:sz w:val="28"/>
              </w:rPr>
            </w:pPr>
            <w:r w:rsidRPr="003671D5">
              <w:rPr>
                <w:rFonts w:ascii="Times New Roman" w:hAnsi="Times New Roman" w:cs="Times New Roman"/>
                <w:sz w:val="28"/>
              </w:rPr>
              <w:t>Мощность, потребляемая из высоковольтной сети измерительным компонентом устройства I-TOR-110S, не более, В·А</w:t>
            </w:r>
          </w:p>
        </w:tc>
        <w:tc>
          <w:tcPr>
            <w:tcW w:w="4591" w:type="dxa"/>
          </w:tcPr>
          <w:p w14:paraId="5AF46804" w14:textId="77777777" w:rsidR="0029379F" w:rsidRDefault="0029379F" w:rsidP="0029379F">
            <w:pPr>
              <w:spacing w:line="360" w:lineRule="exact"/>
              <w:jc w:val="center"/>
              <w:rPr>
                <w:rFonts w:ascii="Times New Roman" w:hAnsi="Times New Roman" w:cs="Times New Roman"/>
                <w:sz w:val="28"/>
              </w:rPr>
            </w:pPr>
            <w:r>
              <w:rPr>
                <w:rFonts w:ascii="Times New Roman" w:hAnsi="Times New Roman" w:cs="Times New Roman"/>
                <w:sz w:val="28"/>
              </w:rPr>
              <w:t>15</w:t>
            </w:r>
          </w:p>
        </w:tc>
      </w:tr>
      <w:tr w:rsidR="0029379F" w14:paraId="148B13EC" w14:textId="77777777" w:rsidTr="0029379F">
        <w:tc>
          <w:tcPr>
            <w:tcW w:w="4696" w:type="dxa"/>
          </w:tcPr>
          <w:p w14:paraId="64B6F001" w14:textId="77777777" w:rsidR="0029379F" w:rsidRDefault="0029379F" w:rsidP="0029379F">
            <w:pPr>
              <w:spacing w:line="360" w:lineRule="exact"/>
              <w:jc w:val="both"/>
              <w:rPr>
                <w:rFonts w:ascii="Times New Roman" w:hAnsi="Times New Roman" w:cs="Times New Roman"/>
                <w:sz w:val="28"/>
              </w:rPr>
            </w:pPr>
            <w:r w:rsidRPr="00E360D1">
              <w:rPr>
                <w:rFonts w:ascii="Times New Roman" w:hAnsi="Times New Roman" w:cs="Times New Roman"/>
                <w:sz w:val="28"/>
              </w:rPr>
              <w:t>Мощность, потребляемая пунктом учета (3 фазы устройства I-TOR-110S, электросч</w:t>
            </w:r>
            <w:r>
              <w:rPr>
                <w:rFonts w:ascii="Times New Roman" w:hAnsi="Times New Roman" w:cs="Times New Roman"/>
                <w:sz w:val="28"/>
              </w:rPr>
              <w:t xml:space="preserve">етчик, GSM модем, блок охранной </w:t>
            </w:r>
            <w:r w:rsidRPr="00E360D1">
              <w:rPr>
                <w:rFonts w:ascii="Times New Roman" w:hAnsi="Times New Roman" w:cs="Times New Roman"/>
                <w:sz w:val="28"/>
              </w:rPr>
              <w:t>сигнализации, нагревательный элемент 60Вт, ИБП 300 Вт), не более, В·А</w:t>
            </w:r>
          </w:p>
        </w:tc>
        <w:tc>
          <w:tcPr>
            <w:tcW w:w="4591" w:type="dxa"/>
          </w:tcPr>
          <w:p w14:paraId="59225105" w14:textId="77777777" w:rsidR="0029379F" w:rsidRDefault="0029379F" w:rsidP="0029379F">
            <w:pPr>
              <w:spacing w:line="360" w:lineRule="exact"/>
              <w:jc w:val="center"/>
              <w:rPr>
                <w:rFonts w:ascii="Times New Roman" w:hAnsi="Times New Roman" w:cs="Times New Roman"/>
                <w:sz w:val="28"/>
              </w:rPr>
            </w:pPr>
            <w:r>
              <w:rPr>
                <w:rFonts w:ascii="Times New Roman" w:hAnsi="Times New Roman" w:cs="Times New Roman"/>
                <w:sz w:val="28"/>
              </w:rPr>
              <w:t>100</w:t>
            </w:r>
          </w:p>
        </w:tc>
      </w:tr>
      <w:tr w:rsidR="0029379F" w14:paraId="7E5310C4" w14:textId="77777777" w:rsidTr="0029379F">
        <w:tc>
          <w:tcPr>
            <w:tcW w:w="4696" w:type="dxa"/>
          </w:tcPr>
          <w:p w14:paraId="3687F5D0" w14:textId="77777777" w:rsidR="0029379F" w:rsidRDefault="0029379F" w:rsidP="0029379F">
            <w:pPr>
              <w:spacing w:line="360" w:lineRule="exact"/>
              <w:jc w:val="both"/>
              <w:rPr>
                <w:rFonts w:ascii="Times New Roman" w:hAnsi="Times New Roman" w:cs="Times New Roman"/>
                <w:sz w:val="28"/>
              </w:rPr>
            </w:pPr>
            <w:r w:rsidRPr="00E360D1">
              <w:rPr>
                <w:rFonts w:ascii="Times New Roman" w:hAnsi="Times New Roman" w:cs="Times New Roman"/>
                <w:sz w:val="28"/>
              </w:rPr>
              <w:lastRenderedPageBreak/>
              <w:t>Коэффициент безопасности приборов канала преобразования тока</w:t>
            </w:r>
          </w:p>
        </w:tc>
        <w:tc>
          <w:tcPr>
            <w:tcW w:w="4591" w:type="dxa"/>
          </w:tcPr>
          <w:p w14:paraId="18EE056E" w14:textId="77777777" w:rsidR="0029379F" w:rsidRPr="00E360D1" w:rsidRDefault="0029379F" w:rsidP="0029379F">
            <w:pPr>
              <w:spacing w:line="360" w:lineRule="exact"/>
              <w:jc w:val="center"/>
              <w:rPr>
                <w:rFonts w:ascii="Times New Roman" w:hAnsi="Times New Roman" w:cs="Times New Roman"/>
                <w:sz w:val="28"/>
                <w:lang w:val="en-US"/>
              </w:rPr>
            </w:pPr>
            <w:r>
              <w:rPr>
                <w:rFonts w:ascii="Times New Roman" w:hAnsi="Times New Roman" w:cs="Times New Roman"/>
                <w:sz w:val="28"/>
              </w:rPr>
              <w:t>1</w:t>
            </w:r>
            <w:r>
              <w:rPr>
                <w:rFonts w:ascii="Times New Roman" w:hAnsi="Times New Roman" w:cs="Times New Roman"/>
                <w:sz w:val="28"/>
                <w:lang w:val="en-US"/>
              </w:rPr>
              <w:t>,5</w:t>
            </w:r>
          </w:p>
        </w:tc>
      </w:tr>
      <w:tr w:rsidR="0029379F" w14:paraId="117009FE" w14:textId="77777777" w:rsidTr="0029379F">
        <w:tc>
          <w:tcPr>
            <w:tcW w:w="4696" w:type="dxa"/>
          </w:tcPr>
          <w:p w14:paraId="53B73E2A" w14:textId="77777777" w:rsidR="0029379F" w:rsidRDefault="0029379F" w:rsidP="0029379F">
            <w:pPr>
              <w:spacing w:line="360" w:lineRule="exact"/>
              <w:jc w:val="both"/>
              <w:rPr>
                <w:rFonts w:ascii="Times New Roman" w:hAnsi="Times New Roman" w:cs="Times New Roman"/>
                <w:sz w:val="28"/>
              </w:rPr>
            </w:pPr>
            <w:r w:rsidRPr="00E360D1">
              <w:rPr>
                <w:rFonts w:ascii="Times New Roman" w:hAnsi="Times New Roman" w:cs="Times New Roman"/>
                <w:sz w:val="28"/>
              </w:rPr>
              <w:t>Коэффициент безопасности приборов канала преобразования напряжения</w:t>
            </w:r>
          </w:p>
        </w:tc>
        <w:tc>
          <w:tcPr>
            <w:tcW w:w="4591" w:type="dxa"/>
          </w:tcPr>
          <w:p w14:paraId="37D8C0FA" w14:textId="77777777" w:rsidR="0029379F" w:rsidRPr="00E360D1" w:rsidRDefault="0029379F" w:rsidP="0029379F">
            <w:pPr>
              <w:spacing w:line="360" w:lineRule="exact"/>
              <w:jc w:val="center"/>
              <w:rPr>
                <w:rFonts w:ascii="Times New Roman" w:hAnsi="Times New Roman" w:cs="Times New Roman"/>
                <w:sz w:val="28"/>
                <w:lang w:val="en-US"/>
              </w:rPr>
            </w:pPr>
            <w:r>
              <w:rPr>
                <w:rFonts w:ascii="Times New Roman" w:hAnsi="Times New Roman" w:cs="Times New Roman"/>
                <w:sz w:val="28"/>
                <w:lang w:val="en-US"/>
              </w:rPr>
              <w:t>1,5</w:t>
            </w:r>
          </w:p>
        </w:tc>
      </w:tr>
    </w:tbl>
    <w:p w14:paraId="35AA0072" w14:textId="77777777" w:rsid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 xml:space="preserve">Внедрение интеллектуальных систем учета даст новые широкие возможности для всех участников рынка в зоне обслуживания электросетевой компании. </w:t>
      </w:r>
    </w:p>
    <w:p w14:paraId="3B5A4E8D" w14:textId="6F15F55E" w:rsidR="0029379F" w:rsidRP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 xml:space="preserve">Для потребителя: </w:t>
      </w:r>
      <w:r>
        <w:rPr>
          <w:rFonts w:ascii="Times New Roman" w:hAnsi="Times New Roman" w:cs="Times New Roman"/>
          <w:sz w:val="28"/>
        </w:rPr>
        <w:t>п</w:t>
      </w:r>
      <w:r w:rsidRPr="0029379F">
        <w:rPr>
          <w:rFonts w:ascii="Times New Roman" w:hAnsi="Times New Roman" w:cs="Times New Roman"/>
          <w:sz w:val="28"/>
        </w:rPr>
        <w:t>овышение эффектив</w:t>
      </w:r>
      <w:r>
        <w:rPr>
          <w:rFonts w:ascii="Times New Roman" w:hAnsi="Times New Roman" w:cs="Times New Roman"/>
          <w:sz w:val="28"/>
        </w:rPr>
        <w:t>ности процессов производства;</w:t>
      </w:r>
      <w:r w:rsidRPr="0029379F">
        <w:rPr>
          <w:rFonts w:ascii="Times New Roman" w:hAnsi="Times New Roman" w:cs="Times New Roman"/>
          <w:sz w:val="28"/>
        </w:rPr>
        <w:t xml:space="preserve"> </w:t>
      </w:r>
      <w:r w:rsidR="003179BB">
        <w:rPr>
          <w:rFonts w:ascii="Times New Roman" w:hAnsi="Times New Roman" w:cs="Times New Roman"/>
          <w:sz w:val="28"/>
        </w:rPr>
        <w:t>о</w:t>
      </w:r>
      <w:r w:rsidRPr="0029379F">
        <w:rPr>
          <w:rFonts w:ascii="Times New Roman" w:hAnsi="Times New Roman" w:cs="Times New Roman"/>
          <w:sz w:val="28"/>
        </w:rPr>
        <w:t>беспечение в</w:t>
      </w:r>
      <w:r>
        <w:rPr>
          <w:rFonts w:ascii="Times New Roman" w:hAnsi="Times New Roman" w:cs="Times New Roman"/>
          <w:sz w:val="28"/>
        </w:rPr>
        <w:t xml:space="preserve">недрения технологий </w:t>
      </w:r>
      <w:proofErr w:type="spellStart"/>
      <w:r>
        <w:rPr>
          <w:rFonts w:ascii="Times New Roman" w:hAnsi="Times New Roman" w:cs="Times New Roman"/>
          <w:sz w:val="28"/>
        </w:rPr>
        <w:t>Smartgrid</w:t>
      </w:r>
      <w:proofErr w:type="spellEnd"/>
      <w:r w:rsidRPr="0029379F">
        <w:rPr>
          <w:rFonts w:ascii="Times New Roman" w:hAnsi="Times New Roman" w:cs="Times New Roman"/>
          <w:sz w:val="28"/>
        </w:rPr>
        <w:t xml:space="preserve">; </w:t>
      </w:r>
      <w:r w:rsidR="003179BB">
        <w:rPr>
          <w:rFonts w:ascii="Times New Roman" w:hAnsi="Times New Roman" w:cs="Times New Roman"/>
          <w:sz w:val="28"/>
        </w:rPr>
        <w:t>а</w:t>
      </w:r>
      <w:r w:rsidRPr="0029379F">
        <w:rPr>
          <w:rFonts w:ascii="Times New Roman" w:hAnsi="Times New Roman" w:cs="Times New Roman"/>
          <w:sz w:val="28"/>
        </w:rPr>
        <w:t>нализ за деятельностью предприятия</w:t>
      </w:r>
      <w:r w:rsidR="003179BB">
        <w:rPr>
          <w:rFonts w:ascii="Times New Roman" w:hAnsi="Times New Roman" w:cs="Times New Roman"/>
          <w:sz w:val="28"/>
        </w:rPr>
        <w:t xml:space="preserve"> </w:t>
      </w:r>
      <w:r w:rsidR="003179BB" w:rsidRPr="003179BB">
        <w:rPr>
          <w:rFonts w:ascii="Times New Roman" w:hAnsi="Times New Roman" w:cs="Times New Roman"/>
          <w:sz w:val="28"/>
        </w:rPr>
        <w:t>[4]</w:t>
      </w:r>
      <w:r w:rsidR="003F1FB5">
        <w:rPr>
          <w:rFonts w:ascii="Times New Roman" w:hAnsi="Times New Roman" w:cs="Times New Roman"/>
          <w:sz w:val="28"/>
        </w:rPr>
        <w:t>.</w:t>
      </w:r>
    </w:p>
    <w:p w14:paraId="20152D7F" w14:textId="3FC9D744" w:rsid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 xml:space="preserve">Для </w:t>
      </w:r>
      <w:proofErr w:type="spellStart"/>
      <w:r w:rsidRPr="0029379F">
        <w:rPr>
          <w:rFonts w:ascii="Times New Roman" w:hAnsi="Times New Roman" w:cs="Times New Roman"/>
          <w:sz w:val="28"/>
        </w:rPr>
        <w:t>энергосбытовой</w:t>
      </w:r>
      <w:proofErr w:type="spellEnd"/>
      <w:r w:rsidRPr="0029379F">
        <w:rPr>
          <w:rFonts w:ascii="Times New Roman" w:hAnsi="Times New Roman" w:cs="Times New Roman"/>
          <w:sz w:val="28"/>
        </w:rPr>
        <w:t xml:space="preserve"> деятельности: </w:t>
      </w:r>
      <w:r w:rsidR="003179BB">
        <w:rPr>
          <w:rFonts w:ascii="Times New Roman" w:hAnsi="Times New Roman" w:cs="Times New Roman"/>
          <w:sz w:val="28"/>
        </w:rPr>
        <w:t>а</w:t>
      </w:r>
      <w:r w:rsidRPr="0029379F">
        <w:rPr>
          <w:rFonts w:ascii="Times New Roman" w:hAnsi="Times New Roman" w:cs="Times New Roman"/>
          <w:sz w:val="28"/>
        </w:rPr>
        <w:t xml:space="preserve">втоматический мониторинг потребления; </w:t>
      </w:r>
      <w:r w:rsidR="003179BB">
        <w:rPr>
          <w:rFonts w:ascii="Times New Roman" w:hAnsi="Times New Roman" w:cs="Times New Roman"/>
          <w:sz w:val="28"/>
        </w:rPr>
        <w:t>о</w:t>
      </w:r>
      <w:r w:rsidRPr="0029379F">
        <w:rPr>
          <w:rFonts w:ascii="Times New Roman" w:hAnsi="Times New Roman" w:cs="Times New Roman"/>
          <w:sz w:val="28"/>
        </w:rPr>
        <w:t>пределение неэффект</w:t>
      </w:r>
      <w:r w:rsidR="00A2750E">
        <w:rPr>
          <w:rFonts w:ascii="Times New Roman" w:hAnsi="Times New Roman" w:cs="Times New Roman"/>
          <w:sz w:val="28"/>
        </w:rPr>
        <w:t>ивных производств и процессов; м</w:t>
      </w:r>
      <w:r w:rsidRPr="0029379F">
        <w:rPr>
          <w:rFonts w:ascii="Times New Roman" w:hAnsi="Times New Roman" w:cs="Times New Roman"/>
          <w:sz w:val="28"/>
        </w:rPr>
        <w:t xml:space="preserve">ониторинг коэффициента мощности; </w:t>
      </w:r>
      <w:r w:rsidR="003179BB">
        <w:rPr>
          <w:rFonts w:ascii="Times New Roman" w:hAnsi="Times New Roman" w:cs="Times New Roman"/>
          <w:sz w:val="28"/>
        </w:rPr>
        <w:t>м</w:t>
      </w:r>
      <w:r w:rsidRPr="0029379F">
        <w:rPr>
          <w:rFonts w:ascii="Times New Roman" w:hAnsi="Times New Roman" w:cs="Times New Roman"/>
          <w:sz w:val="28"/>
        </w:rPr>
        <w:t>ониторинг показателей качества (напряжение и частота)</w:t>
      </w:r>
      <w:r w:rsidR="003179BB" w:rsidRPr="003179BB">
        <w:rPr>
          <w:rFonts w:ascii="Times New Roman" w:hAnsi="Times New Roman" w:cs="Times New Roman"/>
          <w:sz w:val="28"/>
        </w:rPr>
        <w:t xml:space="preserve"> [4]</w:t>
      </w:r>
      <w:r w:rsidRPr="0029379F">
        <w:rPr>
          <w:rFonts w:ascii="Times New Roman" w:hAnsi="Times New Roman" w:cs="Times New Roman"/>
          <w:sz w:val="28"/>
        </w:rPr>
        <w:t xml:space="preserve">. </w:t>
      </w:r>
    </w:p>
    <w:p w14:paraId="5A3B523D" w14:textId="1CC06881" w:rsidR="00963981" w:rsidRDefault="00963981" w:rsidP="0029379F">
      <w:pPr>
        <w:spacing w:after="0" w:line="360" w:lineRule="exact"/>
        <w:ind w:firstLine="567"/>
        <w:jc w:val="both"/>
        <w:rPr>
          <w:rFonts w:ascii="Times New Roman" w:hAnsi="Times New Roman" w:cs="Times New Roman"/>
          <w:sz w:val="28"/>
        </w:rPr>
      </w:pPr>
      <w:r w:rsidRPr="00963981">
        <w:rPr>
          <w:rFonts w:ascii="Times New Roman" w:hAnsi="Times New Roman" w:cs="Times New Roman"/>
          <w:sz w:val="28"/>
        </w:rPr>
        <w:t xml:space="preserve">Успешное выполнение этих задач возможно только на основе </w:t>
      </w:r>
      <w:r>
        <w:rPr>
          <w:rFonts w:ascii="Times New Roman" w:hAnsi="Times New Roman" w:cs="Times New Roman"/>
          <w:sz w:val="28"/>
        </w:rPr>
        <w:t>компьютерной системы (аппаратно</w:t>
      </w:r>
      <w:r w:rsidRPr="00963981">
        <w:rPr>
          <w:rFonts w:ascii="Times New Roman" w:hAnsi="Times New Roman" w:cs="Times New Roman"/>
          <w:sz w:val="28"/>
        </w:rPr>
        <w:t>-софтверного комплекса) самого высокого уровня интеграции, достигнутого до сих пор со всеми возможными информационными системами субъектов рынка-подсчетом и бухгалтерским учето</w:t>
      </w:r>
      <w:r>
        <w:rPr>
          <w:rFonts w:ascii="Times New Roman" w:hAnsi="Times New Roman" w:cs="Times New Roman"/>
          <w:sz w:val="28"/>
        </w:rPr>
        <w:t xml:space="preserve">м в отношении электроэнергии и </w:t>
      </w:r>
      <w:r w:rsidRPr="00963981">
        <w:rPr>
          <w:rFonts w:ascii="Times New Roman" w:hAnsi="Times New Roman" w:cs="Times New Roman"/>
          <w:sz w:val="28"/>
        </w:rPr>
        <w:t>в будущем по отношению к другим энергетическим ресурсам</w:t>
      </w:r>
      <w:r w:rsidR="00D14098" w:rsidRPr="00D14098">
        <w:rPr>
          <w:rFonts w:ascii="Times New Roman" w:hAnsi="Times New Roman" w:cs="Times New Roman"/>
          <w:sz w:val="28"/>
        </w:rPr>
        <w:t xml:space="preserve"> [3]</w:t>
      </w:r>
      <w:r w:rsidRPr="00963981">
        <w:rPr>
          <w:rFonts w:ascii="Times New Roman" w:hAnsi="Times New Roman" w:cs="Times New Roman"/>
          <w:sz w:val="28"/>
        </w:rPr>
        <w:t>.</w:t>
      </w:r>
    </w:p>
    <w:p w14:paraId="1BDB8555" w14:textId="527E760A" w:rsid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Совершенствование системы учета электроэнергии на основе современных интеллектуальных технологий измерений и управления электропотреблением является основой для достоверного расчета балансов, фактических, технологических и коммерческих потерь электроэнергии, разработки мероприятий по снижению потерь и оценки их экономической эффективности</w:t>
      </w:r>
      <w:r w:rsidR="00D14098" w:rsidRPr="00D14098">
        <w:rPr>
          <w:rFonts w:ascii="Times New Roman" w:hAnsi="Times New Roman" w:cs="Times New Roman"/>
          <w:sz w:val="28"/>
        </w:rPr>
        <w:t xml:space="preserve"> [1]</w:t>
      </w:r>
      <w:r w:rsidRPr="0029379F">
        <w:rPr>
          <w:rFonts w:ascii="Times New Roman" w:hAnsi="Times New Roman" w:cs="Times New Roman"/>
          <w:sz w:val="28"/>
        </w:rPr>
        <w:t xml:space="preserve">. </w:t>
      </w:r>
    </w:p>
    <w:p w14:paraId="6592F115" w14:textId="0AB81276" w:rsid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В последние годы возникли новые метрологические проблемы измерения электроэнергии. В связи с этим необходимо разработать соответствующие методики расчета систематических погрешностей учета из-за низкого качества электроэнергии, оценки случайной и систематической погрешностей измерения фактических и технических потерь электроэнергии</w:t>
      </w:r>
      <w:r w:rsidR="00D14098" w:rsidRPr="00D14098">
        <w:rPr>
          <w:rFonts w:ascii="Times New Roman" w:hAnsi="Times New Roman" w:cs="Times New Roman"/>
          <w:sz w:val="28"/>
        </w:rPr>
        <w:t xml:space="preserve"> [4]</w:t>
      </w:r>
      <w:r w:rsidRPr="0029379F">
        <w:rPr>
          <w:rFonts w:ascii="Times New Roman" w:hAnsi="Times New Roman" w:cs="Times New Roman"/>
          <w:sz w:val="28"/>
        </w:rPr>
        <w:t xml:space="preserve">, а также оценки допустимых коммерческих потерь электроэнергии. </w:t>
      </w:r>
    </w:p>
    <w:p w14:paraId="1603A622" w14:textId="4F96C1BB" w:rsidR="0029379F" w:rsidRP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Необходимо обновить нормативно-правовую базу в области метрологического обеспечения учета электроэнергии.</w:t>
      </w:r>
    </w:p>
    <w:p w14:paraId="1091B352" w14:textId="5828409F" w:rsidR="00963981"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Системы «умного» учета, «умной» сети, «умного» города являются сложными многоуровневыми, иерархическими информационно-</w:t>
      </w:r>
      <w:r w:rsidRPr="0029379F">
        <w:rPr>
          <w:rFonts w:ascii="Times New Roman" w:hAnsi="Times New Roman" w:cs="Times New Roman"/>
          <w:sz w:val="28"/>
        </w:rPr>
        <w:lastRenderedPageBreak/>
        <w:t>управляющими системами, требующими значительных временных и финансовых затрат на создание, внедрение и эксплуатацию, а также высокой квалификации обслуживающего персонала</w:t>
      </w:r>
      <w:r w:rsidR="00D14098" w:rsidRPr="00D14098">
        <w:rPr>
          <w:rFonts w:ascii="Times New Roman" w:hAnsi="Times New Roman" w:cs="Times New Roman"/>
          <w:sz w:val="28"/>
        </w:rPr>
        <w:t xml:space="preserve"> [3]</w:t>
      </w:r>
      <w:r w:rsidRPr="0029379F">
        <w:rPr>
          <w:rFonts w:ascii="Times New Roman" w:hAnsi="Times New Roman" w:cs="Times New Roman"/>
          <w:sz w:val="28"/>
        </w:rPr>
        <w:t xml:space="preserve">. </w:t>
      </w:r>
      <w:r w:rsidR="00963981" w:rsidRPr="00963981">
        <w:rPr>
          <w:rFonts w:ascii="Times New Roman" w:hAnsi="Times New Roman" w:cs="Times New Roman"/>
          <w:sz w:val="28"/>
        </w:rPr>
        <w:t>Снижение коммерческих потерь электроэнергии является сложной задачей, решение которой требует разработки конкретных мероприятий, основанных на предварительной фильтрации энергии и определении эффективной структуры электрических потерь и их причин</w:t>
      </w:r>
      <w:r w:rsidR="00D14098" w:rsidRPr="00D14098">
        <w:rPr>
          <w:rFonts w:ascii="Times New Roman" w:hAnsi="Times New Roman" w:cs="Times New Roman"/>
          <w:sz w:val="28"/>
        </w:rPr>
        <w:t xml:space="preserve"> [4]</w:t>
      </w:r>
      <w:r w:rsidR="00963981" w:rsidRPr="00963981">
        <w:rPr>
          <w:rFonts w:ascii="Times New Roman" w:hAnsi="Times New Roman" w:cs="Times New Roman"/>
          <w:sz w:val="28"/>
        </w:rPr>
        <w:t>.</w:t>
      </w:r>
    </w:p>
    <w:p w14:paraId="322A0283" w14:textId="2B5FAD8D" w:rsidR="00936ED9" w:rsidRPr="0029379F" w:rsidRDefault="0029379F" w:rsidP="0029379F">
      <w:pPr>
        <w:spacing w:after="0" w:line="360" w:lineRule="exact"/>
        <w:ind w:firstLine="567"/>
        <w:jc w:val="both"/>
        <w:rPr>
          <w:rFonts w:ascii="Times New Roman" w:hAnsi="Times New Roman" w:cs="Times New Roman"/>
          <w:sz w:val="28"/>
        </w:rPr>
      </w:pPr>
      <w:r w:rsidRPr="0029379F">
        <w:rPr>
          <w:rFonts w:ascii="Times New Roman" w:hAnsi="Times New Roman" w:cs="Times New Roman"/>
          <w:sz w:val="28"/>
        </w:rPr>
        <w:t>В конце хотелось бы отметить, что деятельность по уменьшению потерь электроэнергии при ее передаче и распределении должна носить системный характер и охватывать весь спектр целесообразных в конкретных условиях мероприятий. Только комплексный подход позволит обеспечить функционирование электрических сетей с максимально возможным уровнем эффективности. Одним из способов указанных проблем является внедрение интеллектуальных систем учета энергии. Однако этому должна предшествовать разработка соответствующей нормативно-правовой базы в этой области.</w:t>
      </w:r>
    </w:p>
    <w:p w14:paraId="118EE906" w14:textId="77777777" w:rsidR="00C542CA" w:rsidRDefault="00C542CA" w:rsidP="00C542CA">
      <w:pPr>
        <w:spacing w:after="0" w:line="360" w:lineRule="exact"/>
        <w:ind w:firstLine="567"/>
        <w:jc w:val="both"/>
        <w:rPr>
          <w:rFonts w:ascii="Times New Roman" w:hAnsi="Times New Roman" w:cs="Times New Roman"/>
          <w:sz w:val="28"/>
        </w:rPr>
      </w:pPr>
    </w:p>
    <w:p w14:paraId="72476D6F" w14:textId="142C65AF" w:rsidR="00A67A5A" w:rsidRPr="00B355F3" w:rsidRDefault="00B355F3" w:rsidP="00C542CA">
      <w:pPr>
        <w:spacing w:after="0" w:line="360" w:lineRule="exact"/>
        <w:ind w:firstLine="567"/>
        <w:jc w:val="center"/>
        <w:rPr>
          <w:rFonts w:ascii="Times New Roman" w:hAnsi="Times New Roman" w:cs="Times New Roman"/>
          <w:b/>
          <w:sz w:val="28"/>
        </w:rPr>
      </w:pPr>
      <w:r>
        <w:rPr>
          <w:rFonts w:ascii="Times New Roman" w:hAnsi="Times New Roman" w:cs="Times New Roman"/>
          <w:b/>
          <w:sz w:val="28"/>
        </w:rPr>
        <w:t>Список литературы</w:t>
      </w:r>
    </w:p>
    <w:p w14:paraId="393E275F" w14:textId="59AB189D" w:rsidR="00D55B49" w:rsidRDefault="00D55B49" w:rsidP="00C542CA">
      <w:pPr>
        <w:spacing w:after="0" w:line="360" w:lineRule="exact"/>
        <w:ind w:firstLine="567"/>
        <w:jc w:val="center"/>
        <w:rPr>
          <w:rFonts w:ascii="Times New Roman" w:hAnsi="Times New Roman" w:cs="Times New Roman"/>
          <w:sz w:val="28"/>
        </w:rPr>
      </w:pPr>
    </w:p>
    <w:p w14:paraId="13DC205F" w14:textId="4A5E0E1F" w:rsidR="003179BB" w:rsidRDefault="003179BB" w:rsidP="003179BB">
      <w:pPr>
        <w:spacing w:after="0" w:line="360" w:lineRule="exact"/>
        <w:ind w:firstLine="567"/>
        <w:jc w:val="both"/>
        <w:rPr>
          <w:rFonts w:ascii="Times New Roman" w:hAnsi="Times New Roman" w:cs="Times New Roman"/>
          <w:sz w:val="28"/>
        </w:rPr>
      </w:pPr>
      <w:r w:rsidRPr="003179BB">
        <w:rPr>
          <w:rFonts w:ascii="Times New Roman" w:hAnsi="Times New Roman" w:cs="Times New Roman"/>
          <w:sz w:val="28"/>
        </w:rPr>
        <w:t xml:space="preserve">1. Денисова А.Р., Фархутдинов А.Р. Внедрение систем интеллектуального учета электроэнергии и повышение наблюдаемости в высоковольтных сетях ПАО «ТАТНЕФТЬ» // </w:t>
      </w:r>
      <w:proofErr w:type="gramStart"/>
      <w:r w:rsidRPr="003179BB">
        <w:rPr>
          <w:rFonts w:ascii="Times New Roman" w:hAnsi="Times New Roman" w:cs="Times New Roman"/>
          <w:sz w:val="28"/>
        </w:rPr>
        <w:t>В</w:t>
      </w:r>
      <w:proofErr w:type="gramEnd"/>
      <w:r w:rsidRPr="003179BB">
        <w:rPr>
          <w:rFonts w:ascii="Times New Roman" w:hAnsi="Times New Roman" w:cs="Times New Roman"/>
          <w:sz w:val="28"/>
        </w:rPr>
        <w:t xml:space="preserve"> сборнике: </w:t>
      </w:r>
      <w:proofErr w:type="spellStart"/>
      <w:r w:rsidRPr="003179BB">
        <w:rPr>
          <w:rFonts w:ascii="Times New Roman" w:hAnsi="Times New Roman" w:cs="Times New Roman"/>
          <w:sz w:val="28"/>
        </w:rPr>
        <w:t>Энергоэффективность</w:t>
      </w:r>
      <w:proofErr w:type="spellEnd"/>
      <w:r w:rsidRPr="003179BB">
        <w:rPr>
          <w:rFonts w:ascii="Times New Roman" w:hAnsi="Times New Roman" w:cs="Times New Roman"/>
          <w:sz w:val="28"/>
        </w:rPr>
        <w:t xml:space="preserve"> и </w:t>
      </w:r>
      <w:proofErr w:type="spellStart"/>
      <w:r w:rsidRPr="003179BB">
        <w:rPr>
          <w:rFonts w:ascii="Times New Roman" w:hAnsi="Times New Roman" w:cs="Times New Roman"/>
          <w:sz w:val="28"/>
        </w:rPr>
        <w:t>энергобезопасность</w:t>
      </w:r>
      <w:proofErr w:type="spellEnd"/>
      <w:r w:rsidRPr="003179BB">
        <w:rPr>
          <w:rFonts w:ascii="Times New Roman" w:hAnsi="Times New Roman" w:cs="Times New Roman"/>
          <w:sz w:val="28"/>
        </w:rPr>
        <w:t xml:space="preserve"> производственных процессов (ЭЭПП-2019) сборник трудов. Ответственный за выпус</w:t>
      </w:r>
      <w:r>
        <w:rPr>
          <w:rFonts w:ascii="Times New Roman" w:hAnsi="Times New Roman" w:cs="Times New Roman"/>
          <w:sz w:val="28"/>
        </w:rPr>
        <w:t xml:space="preserve">к В.В. Вахнина. </w:t>
      </w:r>
      <w:r w:rsidRPr="003179BB">
        <w:rPr>
          <w:rFonts w:ascii="Times New Roman" w:hAnsi="Times New Roman" w:cs="Times New Roman"/>
          <w:sz w:val="28"/>
        </w:rPr>
        <w:t xml:space="preserve">– </w:t>
      </w:r>
      <w:r>
        <w:rPr>
          <w:rFonts w:ascii="Times New Roman" w:hAnsi="Times New Roman" w:cs="Times New Roman"/>
          <w:sz w:val="28"/>
        </w:rPr>
        <w:t>2019.</w:t>
      </w:r>
      <w:r w:rsidRPr="003179BB">
        <w:rPr>
          <w:rFonts w:ascii="Times New Roman" w:hAnsi="Times New Roman" w:cs="Times New Roman"/>
          <w:sz w:val="28"/>
        </w:rPr>
        <w:t xml:space="preserve"> –</w:t>
      </w:r>
      <w:r>
        <w:rPr>
          <w:rFonts w:ascii="Times New Roman" w:hAnsi="Times New Roman" w:cs="Times New Roman"/>
          <w:sz w:val="28"/>
        </w:rPr>
        <w:t xml:space="preserve"> С. 53-58.</w:t>
      </w:r>
    </w:p>
    <w:p w14:paraId="155089A4" w14:textId="0B9F6D09" w:rsidR="003179BB" w:rsidRDefault="003179BB" w:rsidP="003179BB">
      <w:pPr>
        <w:spacing w:after="0" w:line="360" w:lineRule="exact"/>
        <w:ind w:firstLine="567"/>
        <w:jc w:val="both"/>
        <w:rPr>
          <w:rFonts w:ascii="Times New Roman" w:hAnsi="Times New Roman" w:cs="Times New Roman"/>
          <w:sz w:val="28"/>
        </w:rPr>
      </w:pPr>
      <w:r w:rsidRPr="003179BB">
        <w:rPr>
          <w:rFonts w:ascii="Times New Roman" w:hAnsi="Times New Roman" w:cs="Times New Roman"/>
          <w:sz w:val="28"/>
        </w:rPr>
        <w:t xml:space="preserve">2. Шакиров А.А., </w:t>
      </w:r>
      <w:proofErr w:type="spellStart"/>
      <w:r w:rsidRPr="003179BB">
        <w:rPr>
          <w:rFonts w:ascii="Times New Roman" w:hAnsi="Times New Roman" w:cs="Times New Roman"/>
          <w:sz w:val="28"/>
        </w:rPr>
        <w:t>Зарипова</w:t>
      </w:r>
      <w:proofErr w:type="spellEnd"/>
      <w:r w:rsidRPr="003179BB">
        <w:rPr>
          <w:rFonts w:ascii="Times New Roman" w:hAnsi="Times New Roman" w:cs="Times New Roman"/>
          <w:sz w:val="28"/>
        </w:rPr>
        <w:t xml:space="preserve"> Р.С.</w:t>
      </w:r>
      <w:r>
        <w:rPr>
          <w:rFonts w:ascii="Times New Roman" w:hAnsi="Times New Roman" w:cs="Times New Roman"/>
          <w:sz w:val="28"/>
        </w:rPr>
        <w:t xml:space="preserve"> </w:t>
      </w:r>
      <w:r w:rsidRPr="003179BB">
        <w:rPr>
          <w:rFonts w:ascii="Times New Roman" w:hAnsi="Times New Roman" w:cs="Times New Roman"/>
          <w:sz w:val="28"/>
        </w:rPr>
        <w:t xml:space="preserve">Возможности среды </w:t>
      </w:r>
      <w:proofErr w:type="spellStart"/>
      <w:r w:rsidRPr="003179BB">
        <w:rPr>
          <w:rFonts w:ascii="Times New Roman" w:hAnsi="Times New Roman" w:cs="Times New Roman"/>
          <w:sz w:val="28"/>
        </w:rPr>
        <w:t>LabVIEW</w:t>
      </w:r>
      <w:proofErr w:type="spellEnd"/>
      <w:r w:rsidRPr="003179BB">
        <w:rPr>
          <w:rFonts w:ascii="Times New Roman" w:hAnsi="Times New Roman" w:cs="Times New Roman"/>
          <w:sz w:val="28"/>
        </w:rPr>
        <w:t xml:space="preserve"> для задач численного моделирования и визуализации объектов</w:t>
      </w:r>
      <w:r>
        <w:rPr>
          <w:rFonts w:ascii="Times New Roman" w:hAnsi="Times New Roman" w:cs="Times New Roman"/>
          <w:sz w:val="28"/>
        </w:rPr>
        <w:t xml:space="preserve"> // </w:t>
      </w:r>
      <w:proofErr w:type="gramStart"/>
      <w:r w:rsidRPr="003179BB">
        <w:rPr>
          <w:rFonts w:ascii="Times New Roman" w:hAnsi="Times New Roman" w:cs="Times New Roman"/>
          <w:sz w:val="28"/>
        </w:rPr>
        <w:t>В</w:t>
      </w:r>
      <w:proofErr w:type="gramEnd"/>
      <w:r w:rsidRPr="003179BB">
        <w:rPr>
          <w:rFonts w:ascii="Times New Roman" w:hAnsi="Times New Roman" w:cs="Times New Roman"/>
          <w:sz w:val="28"/>
        </w:rPr>
        <w:t xml:space="preserve"> сборнике: Современные тенденции развития науки и образования Материалы Международной (заочной) научно-практической конференции. Под общей редакцией А.И. </w:t>
      </w:r>
      <w:proofErr w:type="spellStart"/>
      <w:r w:rsidRPr="003179BB">
        <w:rPr>
          <w:rFonts w:ascii="Times New Roman" w:hAnsi="Times New Roman" w:cs="Times New Roman"/>
          <w:sz w:val="28"/>
        </w:rPr>
        <w:t>Вострецова</w:t>
      </w:r>
      <w:proofErr w:type="spellEnd"/>
      <w:r w:rsidRPr="003179BB">
        <w:rPr>
          <w:rFonts w:ascii="Times New Roman" w:hAnsi="Times New Roman" w:cs="Times New Roman"/>
          <w:sz w:val="28"/>
        </w:rPr>
        <w:t xml:space="preserve">. </w:t>
      </w:r>
      <w:r>
        <w:rPr>
          <w:rFonts w:ascii="Times New Roman" w:hAnsi="Times New Roman" w:cs="Times New Roman"/>
          <w:sz w:val="28"/>
        </w:rPr>
        <w:t xml:space="preserve">– </w:t>
      </w:r>
      <w:r w:rsidRPr="003179BB">
        <w:rPr>
          <w:rFonts w:ascii="Times New Roman" w:hAnsi="Times New Roman" w:cs="Times New Roman"/>
          <w:sz w:val="28"/>
        </w:rPr>
        <w:t>2019</w:t>
      </w:r>
      <w:r>
        <w:rPr>
          <w:rFonts w:ascii="Times New Roman" w:hAnsi="Times New Roman" w:cs="Times New Roman"/>
          <w:sz w:val="28"/>
        </w:rPr>
        <w:t>. – С. 29-32.</w:t>
      </w:r>
    </w:p>
    <w:p w14:paraId="7E2698C7" w14:textId="372280BA" w:rsidR="003179BB" w:rsidRDefault="003179BB" w:rsidP="003179BB">
      <w:pPr>
        <w:spacing w:after="0" w:line="360" w:lineRule="exact"/>
        <w:ind w:firstLine="567"/>
        <w:jc w:val="both"/>
        <w:rPr>
          <w:rFonts w:ascii="Times New Roman" w:hAnsi="Times New Roman" w:cs="Times New Roman"/>
          <w:sz w:val="28"/>
        </w:rPr>
      </w:pPr>
      <w:r>
        <w:rPr>
          <w:rFonts w:ascii="Times New Roman" w:hAnsi="Times New Roman" w:cs="Times New Roman"/>
          <w:sz w:val="28"/>
        </w:rPr>
        <w:t xml:space="preserve">3. </w:t>
      </w:r>
      <w:r w:rsidR="005337C5" w:rsidRPr="005337C5">
        <w:rPr>
          <w:rFonts w:ascii="Times New Roman" w:hAnsi="Times New Roman" w:cs="Times New Roman"/>
          <w:sz w:val="28"/>
        </w:rPr>
        <w:t xml:space="preserve">Сидоров А.Е., </w:t>
      </w:r>
      <w:proofErr w:type="spellStart"/>
      <w:r w:rsidR="005337C5" w:rsidRPr="005337C5">
        <w:rPr>
          <w:rFonts w:ascii="Times New Roman" w:hAnsi="Times New Roman" w:cs="Times New Roman"/>
          <w:sz w:val="28"/>
        </w:rPr>
        <w:t>Галиев</w:t>
      </w:r>
      <w:proofErr w:type="spellEnd"/>
      <w:r w:rsidR="005337C5" w:rsidRPr="005337C5">
        <w:rPr>
          <w:rFonts w:ascii="Times New Roman" w:hAnsi="Times New Roman" w:cs="Times New Roman"/>
          <w:sz w:val="28"/>
        </w:rPr>
        <w:t xml:space="preserve"> А.Р. Оптимизация распределительных сетей электрической энергии при модернизации существующих. / Сборник трудов Всероссийской научно-практической конференции "Проблемы и перспективы развития электроэнергетики и электротехники"/ Под общ. ред. гос. </w:t>
      </w:r>
      <w:proofErr w:type="spellStart"/>
      <w:r w:rsidR="005337C5" w:rsidRPr="005337C5">
        <w:rPr>
          <w:rFonts w:ascii="Times New Roman" w:hAnsi="Times New Roman" w:cs="Times New Roman"/>
          <w:sz w:val="28"/>
        </w:rPr>
        <w:t>энерг</w:t>
      </w:r>
      <w:proofErr w:type="spellEnd"/>
      <w:r w:rsidR="005337C5" w:rsidRPr="005337C5">
        <w:rPr>
          <w:rFonts w:ascii="Times New Roman" w:hAnsi="Times New Roman" w:cs="Times New Roman"/>
          <w:sz w:val="28"/>
        </w:rPr>
        <w:t>. ун-т, 2019. С.130-132.</w:t>
      </w:r>
    </w:p>
    <w:p w14:paraId="08BF5DF2" w14:textId="188D92DA" w:rsidR="003179BB" w:rsidRPr="003179BB" w:rsidRDefault="003179BB" w:rsidP="003179BB">
      <w:pPr>
        <w:spacing w:after="0" w:line="360" w:lineRule="exact"/>
        <w:ind w:firstLine="567"/>
        <w:jc w:val="both"/>
        <w:rPr>
          <w:rFonts w:ascii="Times New Roman" w:hAnsi="Times New Roman" w:cs="Times New Roman"/>
          <w:sz w:val="28"/>
        </w:rPr>
      </w:pPr>
      <w:r>
        <w:rPr>
          <w:rFonts w:ascii="Times New Roman" w:hAnsi="Times New Roman" w:cs="Times New Roman"/>
          <w:sz w:val="28"/>
        </w:rPr>
        <w:t xml:space="preserve">4. </w:t>
      </w:r>
      <w:proofErr w:type="spellStart"/>
      <w:r w:rsidRPr="003179BB">
        <w:rPr>
          <w:rFonts w:ascii="Times New Roman" w:hAnsi="Times New Roman" w:cs="Times New Roman"/>
          <w:sz w:val="28"/>
        </w:rPr>
        <w:t>Роженцова</w:t>
      </w:r>
      <w:proofErr w:type="spellEnd"/>
      <w:r w:rsidRPr="003179BB">
        <w:rPr>
          <w:rFonts w:ascii="Times New Roman" w:hAnsi="Times New Roman" w:cs="Times New Roman"/>
          <w:sz w:val="28"/>
        </w:rPr>
        <w:t xml:space="preserve"> Н.В., </w:t>
      </w:r>
      <w:proofErr w:type="spellStart"/>
      <w:r w:rsidRPr="003179BB">
        <w:rPr>
          <w:rFonts w:ascii="Times New Roman" w:hAnsi="Times New Roman" w:cs="Times New Roman"/>
          <w:sz w:val="28"/>
        </w:rPr>
        <w:t>Пятникова</w:t>
      </w:r>
      <w:proofErr w:type="spellEnd"/>
      <w:r w:rsidRPr="003179BB">
        <w:rPr>
          <w:rFonts w:ascii="Times New Roman" w:hAnsi="Times New Roman" w:cs="Times New Roman"/>
          <w:sz w:val="28"/>
        </w:rPr>
        <w:t xml:space="preserve"> М.В. Внедрение цифровых трансформаторных подстанций / Сборник трудов Всероссийской научно-практической конференции "Проблемы и перспективы развития электроэнергетики и электротехники"/ Под общ. ред. гос. </w:t>
      </w:r>
      <w:proofErr w:type="spellStart"/>
      <w:r w:rsidRPr="003179BB">
        <w:rPr>
          <w:rFonts w:ascii="Times New Roman" w:hAnsi="Times New Roman" w:cs="Times New Roman"/>
          <w:sz w:val="28"/>
        </w:rPr>
        <w:t>энерг</w:t>
      </w:r>
      <w:proofErr w:type="spellEnd"/>
      <w:r w:rsidRPr="003179BB">
        <w:rPr>
          <w:rFonts w:ascii="Times New Roman" w:hAnsi="Times New Roman" w:cs="Times New Roman"/>
          <w:sz w:val="28"/>
        </w:rPr>
        <w:t>. ун-т, 2019.</w:t>
      </w:r>
    </w:p>
    <w:sectPr w:rsidR="003179BB" w:rsidRPr="003179BB" w:rsidSect="005747BA">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7BB5"/>
    <w:multiLevelType w:val="hybridMultilevel"/>
    <w:tmpl w:val="44FA7C4A"/>
    <w:lvl w:ilvl="0" w:tplc="78641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FF6A2E"/>
    <w:multiLevelType w:val="hybridMultilevel"/>
    <w:tmpl w:val="F0186BCC"/>
    <w:lvl w:ilvl="0" w:tplc="768C4B1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609630A7"/>
    <w:multiLevelType w:val="hybridMultilevel"/>
    <w:tmpl w:val="4E4E8A1A"/>
    <w:lvl w:ilvl="0" w:tplc="78641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DB574D"/>
    <w:multiLevelType w:val="hybridMultilevel"/>
    <w:tmpl w:val="BECE5BA8"/>
    <w:lvl w:ilvl="0" w:tplc="78641D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02"/>
    <w:rsid w:val="00021A20"/>
    <w:rsid w:val="00083E02"/>
    <w:rsid w:val="00094D8B"/>
    <w:rsid w:val="0010098B"/>
    <w:rsid w:val="00140F6E"/>
    <w:rsid w:val="001458B5"/>
    <w:rsid w:val="00154A24"/>
    <w:rsid w:val="00165AE5"/>
    <w:rsid w:val="001679FA"/>
    <w:rsid w:val="00196C03"/>
    <w:rsid w:val="001A6FE7"/>
    <w:rsid w:val="001D7A67"/>
    <w:rsid w:val="001E2D01"/>
    <w:rsid w:val="001E3DC3"/>
    <w:rsid w:val="00223A68"/>
    <w:rsid w:val="00274905"/>
    <w:rsid w:val="00274DFA"/>
    <w:rsid w:val="00283A2F"/>
    <w:rsid w:val="00291FE6"/>
    <w:rsid w:val="0029379F"/>
    <w:rsid w:val="00301ACA"/>
    <w:rsid w:val="00302B02"/>
    <w:rsid w:val="003031D7"/>
    <w:rsid w:val="00303980"/>
    <w:rsid w:val="00314284"/>
    <w:rsid w:val="003179BB"/>
    <w:rsid w:val="00322C37"/>
    <w:rsid w:val="003260DF"/>
    <w:rsid w:val="003671D5"/>
    <w:rsid w:val="003D7C65"/>
    <w:rsid w:val="003F1FB5"/>
    <w:rsid w:val="00431BC1"/>
    <w:rsid w:val="004432BB"/>
    <w:rsid w:val="00465C0E"/>
    <w:rsid w:val="00492499"/>
    <w:rsid w:val="004C5C1C"/>
    <w:rsid w:val="005337C5"/>
    <w:rsid w:val="005646B0"/>
    <w:rsid w:val="00572F3E"/>
    <w:rsid w:val="005747BA"/>
    <w:rsid w:val="00616BDC"/>
    <w:rsid w:val="00671A79"/>
    <w:rsid w:val="007117AA"/>
    <w:rsid w:val="00771012"/>
    <w:rsid w:val="007811C1"/>
    <w:rsid w:val="007925AD"/>
    <w:rsid w:val="007F51A5"/>
    <w:rsid w:val="008249DB"/>
    <w:rsid w:val="008707FE"/>
    <w:rsid w:val="0088102D"/>
    <w:rsid w:val="0089655A"/>
    <w:rsid w:val="008B241F"/>
    <w:rsid w:val="00901CB1"/>
    <w:rsid w:val="0091449F"/>
    <w:rsid w:val="00923A67"/>
    <w:rsid w:val="00936ED9"/>
    <w:rsid w:val="009615C7"/>
    <w:rsid w:val="00963981"/>
    <w:rsid w:val="00A2750E"/>
    <w:rsid w:val="00A67A5A"/>
    <w:rsid w:val="00AA36D9"/>
    <w:rsid w:val="00AD1D01"/>
    <w:rsid w:val="00AD7A2C"/>
    <w:rsid w:val="00B00922"/>
    <w:rsid w:val="00B355F3"/>
    <w:rsid w:val="00B53996"/>
    <w:rsid w:val="00B801E1"/>
    <w:rsid w:val="00B93267"/>
    <w:rsid w:val="00BD0DC5"/>
    <w:rsid w:val="00BD6B2A"/>
    <w:rsid w:val="00C118FF"/>
    <w:rsid w:val="00C517C2"/>
    <w:rsid w:val="00C542CA"/>
    <w:rsid w:val="00C84BB4"/>
    <w:rsid w:val="00C8654C"/>
    <w:rsid w:val="00C9100F"/>
    <w:rsid w:val="00C936D1"/>
    <w:rsid w:val="00CA688F"/>
    <w:rsid w:val="00CC795B"/>
    <w:rsid w:val="00D05607"/>
    <w:rsid w:val="00D11768"/>
    <w:rsid w:val="00D14098"/>
    <w:rsid w:val="00D45904"/>
    <w:rsid w:val="00D46B85"/>
    <w:rsid w:val="00D55B49"/>
    <w:rsid w:val="00DA367F"/>
    <w:rsid w:val="00E0759E"/>
    <w:rsid w:val="00E10BD5"/>
    <w:rsid w:val="00E21D15"/>
    <w:rsid w:val="00E360D1"/>
    <w:rsid w:val="00EA1FB9"/>
    <w:rsid w:val="00EF056B"/>
    <w:rsid w:val="00F000A4"/>
    <w:rsid w:val="00F934AC"/>
    <w:rsid w:val="00FB1DED"/>
    <w:rsid w:val="00FB7E1F"/>
    <w:rsid w:val="00FD20F8"/>
    <w:rsid w:val="00FE177B"/>
    <w:rsid w:val="00FE4F1B"/>
    <w:rsid w:val="00FE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7D4D"/>
  <w15:docId w15:val="{0DF3B766-1D37-48C6-86BC-00AF4DF3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95B"/>
    <w:pPr>
      <w:ind w:left="720"/>
      <w:contextualSpacing/>
    </w:pPr>
  </w:style>
  <w:style w:type="character" w:styleId="a4">
    <w:name w:val="Hyperlink"/>
    <w:basedOn w:val="a0"/>
    <w:uiPriority w:val="99"/>
    <w:unhideWhenUsed/>
    <w:rsid w:val="003031D7"/>
    <w:rPr>
      <w:color w:val="0563C1" w:themeColor="hyperlink"/>
      <w:u w:val="single"/>
    </w:rPr>
  </w:style>
  <w:style w:type="table" w:styleId="a5">
    <w:name w:val="Table Grid"/>
    <w:basedOn w:val="a1"/>
    <w:uiPriority w:val="39"/>
    <w:rsid w:val="00C9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790E-DFB9-4141-95CA-B6DB1A00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 sss</dc:creator>
  <cp:lastModifiedBy>Пользователь</cp:lastModifiedBy>
  <cp:revision>2</cp:revision>
  <dcterms:created xsi:type="dcterms:W3CDTF">2019-12-24T18:50:00Z</dcterms:created>
  <dcterms:modified xsi:type="dcterms:W3CDTF">2019-12-24T18:50:00Z</dcterms:modified>
</cp:coreProperties>
</file>