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09" w:rsidRPr="00FC7809" w:rsidRDefault="00FC7809" w:rsidP="009B0E47">
      <w:pPr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C7809">
        <w:rPr>
          <w:rFonts w:ascii="Times New Roman" w:hAnsi="Times New Roman"/>
          <w:sz w:val="24"/>
          <w:szCs w:val="24"/>
        </w:rPr>
        <w:t xml:space="preserve">УДК </w:t>
      </w:r>
      <w:r w:rsidR="00076064">
        <w:rPr>
          <w:rFonts w:ascii="Times New Roman" w:hAnsi="Times New Roman"/>
          <w:sz w:val="24"/>
          <w:szCs w:val="24"/>
        </w:rPr>
        <w:t>629.7.03</w:t>
      </w:r>
    </w:p>
    <w:p w:rsidR="00FC7809" w:rsidRPr="00FC7809" w:rsidRDefault="00FC7809" w:rsidP="009B0E47">
      <w:pPr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354B" w:rsidRDefault="00D66C9E" w:rsidP="009B48ED">
      <w:pPr>
        <w:spacing w:after="0" w:line="36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РАБОТОСПОСОБНОСТИ</w:t>
      </w:r>
      <w:r w:rsidR="0029354B" w:rsidRPr="0029354B">
        <w:rPr>
          <w:rFonts w:ascii="Times New Roman" w:hAnsi="Times New Roman"/>
          <w:b/>
          <w:sz w:val="28"/>
          <w:szCs w:val="28"/>
        </w:rPr>
        <w:t xml:space="preserve"> ГТУ </w:t>
      </w:r>
      <w:r w:rsidRPr="00D66C9E">
        <w:rPr>
          <w:rFonts w:ascii="Times New Roman" w:hAnsi="Times New Roman"/>
          <w:b/>
          <w:sz w:val="28"/>
          <w:szCs w:val="28"/>
        </w:rPr>
        <w:t>V65.3А</w:t>
      </w:r>
      <w:r>
        <w:rPr>
          <w:rFonts w:ascii="Times New Roman" w:hAnsi="Times New Roman"/>
          <w:b/>
          <w:sz w:val="28"/>
          <w:szCs w:val="28"/>
        </w:rPr>
        <w:t xml:space="preserve"> НА РАЗЛИЧНЫХ РЕЖИМАХ РАБОТЫ</w:t>
      </w:r>
    </w:p>
    <w:p w:rsidR="009B48ED" w:rsidRPr="009B48ED" w:rsidRDefault="009B48ED" w:rsidP="009B48ED">
      <w:pPr>
        <w:spacing w:after="0" w:line="36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30B7" w:rsidRPr="008830B7" w:rsidRDefault="008830B7" w:rsidP="008830B7">
      <w:pPr>
        <w:spacing w:after="0" w:line="360" w:lineRule="atLeast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30B7">
        <w:rPr>
          <w:rFonts w:ascii="Times New Roman" w:hAnsi="Times New Roman"/>
          <w:sz w:val="24"/>
          <w:szCs w:val="24"/>
        </w:rPr>
        <w:t>Пикалева А.Е.</w:t>
      </w:r>
      <w:r w:rsidRPr="008830B7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8830B7" w:rsidRPr="008830B7" w:rsidRDefault="008830B7" w:rsidP="008830B7">
      <w:pPr>
        <w:spacing w:after="0" w:line="36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830B7">
        <w:rPr>
          <w:rFonts w:ascii="Times New Roman" w:hAnsi="Times New Roman"/>
          <w:sz w:val="24"/>
          <w:szCs w:val="24"/>
          <w:vertAlign w:val="superscript"/>
        </w:rPr>
        <w:t>1</w:t>
      </w:r>
      <w:r w:rsidRPr="008830B7">
        <w:rPr>
          <w:rFonts w:ascii="Times New Roman" w:hAnsi="Times New Roman"/>
          <w:sz w:val="24"/>
          <w:szCs w:val="24"/>
        </w:rPr>
        <w:t>ФГБОУ ВО «КГЭУ», г. Казань, Р</w:t>
      </w:r>
      <w:bookmarkStart w:id="0" w:name="_GoBack"/>
      <w:bookmarkEnd w:id="0"/>
      <w:r w:rsidRPr="008830B7">
        <w:rPr>
          <w:rFonts w:ascii="Times New Roman" w:hAnsi="Times New Roman"/>
          <w:sz w:val="24"/>
          <w:szCs w:val="24"/>
        </w:rPr>
        <w:t>еспублика Татарстан</w:t>
      </w:r>
    </w:p>
    <w:p w:rsidR="008830B7" w:rsidRPr="008830B7" w:rsidRDefault="008830B7" w:rsidP="008830B7">
      <w:pPr>
        <w:spacing w:after="0" w:line="36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830B7">
        <w:rPr>
          <w:rFonts w:ascii="Times New Roman" w:hAnsi="Times New Roman"/>
          <w:sz w:val="24"/>
          <w:szCs w:val="24"/>
        </w:rPr>
        <w:t xml:space="preserve">Науч. рук. к.т.н., </w:t>
      </w:r>
      <w:proofErr w:type="spellStart"/>
      <w:proofErr w:type="gramStart"/>
      <w:r w:rsidRPr="008830B7">
        <w:rPr>
          <w:rFonts w:ascii="Times New Roman" w:hAnsi="Times New Roman"/>
          <w:sz w:val="24"/>
          <w:szCs w:val="24"/>
        </w:rPr>
        <w:t>доц.Титов</w:t>
      </w:r>
      <w:proofErr w:type="spellEnd"/>
      <w:proofErr w:type="gramEnd"/>
      <w:r w:rsidRPr="008830B7">
        <w:rPr>
          <w:rFonts w:ascii="Times New Roman" w:hAnsi="Times New Roman"/>
          <w:sz w:val="24"/>
          <w:szCs w:val="24"/>
        </w:rPr>
        <w:t xml:space="preserve"> А.В.</w:t>
      </w:r>
    </w:p>
    <w:p w:rsidR="0029354B" w:rsidRPr="0029354B" w:rsidRDefault="0029354B" w:rsidP="0029354B">
      <w:pPr>
        <w:spacing w:after="0" w:line="360" w:lineRule="atLeast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p w:rsidR="0029354B" w:rsidRPr="0010255B" w:rsidRDefault="00626B07" w:rsidP="0029354B">
      <w:pPr>
        <w:spacing w:after="0" w:line="360" w:lineRule="atLeast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</w:t>
      </w:r>
      <w:r w:rsidR="0029354B"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азотурбинные установки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(ГТУ)</w:t>
      </w:r>
      <w:r w:rsidR="0029354B"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работают по графику, в котором установлена вырабатываемая мощность и время, за которое должна быть выработана эта мощность, причем с наименьшими затратами.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Для этого ГТУ </w:t>
      </w:r>
      <w:r w:rsidR="0029354B"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должны отвечать требованиям надежности и экономичности. Надежность обеспечивает бесперебойную работу ГТУ на заданных режимах в т</w:t>
      </w:r>
      <w:r w:rsidR="001025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ечение рабочего цикла установки </w:t>
      </w:r>
      <w:r w:rsidR="0010255B" w:rsidRPr="001025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[</w:t>
      </w:r>
      <w:r w:rsidR="001025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1</w:t>
      </w:r>
      <w:r w:rsidR="0010255B" w:rsidRPr="001025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]</w:t>
      </w:r>
      <w:r w:rsidR="001025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9354B" w:rsidRPr="0005538F" w:rsidRDefault="0029354B" w:rsidP="0005538F">
      <w:pPr>
        <w:spacing w:after="0" w:line="360" w:lineRule="atLeast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Работоспособность ГТУ</w:t>
      </w:r>
      <w:r w:rsidR="00626B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напрямую связана с понятием надежности и</w:t>
      </w:r>
      <w:r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означает, что установка может выполнять заданные ей функции. </w:t>
      </w:r>
      <w:r w:rsidR="000553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Ч</w:t>
      </w:r>
      <w:r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ем выше надежность ГТУ, тем выше ее работоспособность. И наоборот, чем «правильнее» будет эксплуатироваться установка, тем больше будет ее ресурс надежности. </w:t>
      </w:r>
      <w:r w:rsidR="0010255B" w:rsidRPr="001025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 целью определения работоспособности ГТУ, необходимо показать, как будет работать турбина при изменении режимов работы и как при этом будет меняться нагрузка и основные параметры турбины.</w:t>
      </w:r>
    </w:p>
    <w:p w:rsidR="0029354B" w:rsidRPr="0005538F" w:rsidRDefault="0029354B" w:rsidP="0005538F">
      <w:pPr>
        <w:spacing w:after="0" w:line="360" w:lineRule="atLeast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определения работоспособности ГТУ V6</w:t>
      </w:r>
      <w:r w:rsidR="000553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5.3А были проведены</w:t>
      </w:r>
      <w:r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расчеты</w:t>
      </w:r>
      <w:r w:rsidR="000553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дроссельных и климатических характеристик</w:t>
      </w:r>
      <w:r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на ЭВМ с помощью автоматизированной системы газодинамических расчетов энергетических турбомашин</w:t>
      </w:r>
      <w:r w:rsidR="000553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(АС ГРЭТ)</w:t>
      </w:r>
      <w:r w:rsidRPr="002935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0553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Данная программа позволяет осуществлять математическое моделирование энергетических машин, в том числе газовых турбин </w:t>
      </w:r>
      <w:r w:rsidR="00626B07" w:rsidRPr="00626B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[</w:t>
      </w:r>
      <w:r w:rsidR="0010255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</w:t>
      </w:r>
      <w:r w:rsidR="00626B07" w:rsidRPr="00626B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].</w:t>
      </w:r>
    </w:p>
    <w:p w:rsidR="00626B07" w:rsidRDefault="00626B07" w:rsidP="0029354B">
      <w:pPr>
        <w:spacing w:after="0" w:line="360" w:lineRule="atLeast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6B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Дроссельной характеристикой двигателя называется зависимость основных параметров ГТУ (мощности, удельного расхода топлива и темпера</w:t>
      </w:r>
      <w:r w:rsidR="0005538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туры газов перед турбиной и др.</w:t>
      </w:r>
      <w:r w:rsidRPr="00626B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 при изменении одного из регулирующих параметров.</w:t>
      </w:r>
    </w:p>
    <w:p w:rsidR="00626B07" w:rsidRPr="0029354B" w:rsidRDefault="00626B07" w:rsidP="0029354B">
      <w:pPr>
        <w:spacing w:after="0" w:line="360" w:lineRule="atLeast"/>
        <w:ind w:firstLine="709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6B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Суть климатических характеристик заключается в том, чтобы показать, насколько влияет понижение или повышение температуры на работоспособность ГТУ. Очевидно, что лучше показатели будут при низких температурах, нежели при высоких.</w:t>
      </w:r>
    </w:p>
    <w:p w:rsidR="00FC7809" w:rsidRDefault="0010255B" w:rsidP="0010255B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проведенных расчетов можно сделать вывод, 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 xml:space="preserve">что любое изменение начальных параметров непосредственно влияет на 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работоспособность ГТУ.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 xml:space="preserve"> уменьшением мощности ГТУ (дроссельные внешние характеристики) на 21500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>Вт значение начальной температуры газов уменьшится на 260 К, эффективный КПД установки уменьшится примерно на 0,018%, суммарный часовой расход уменьшится на 4800 кг/ч и удельный расход топлива уменьшится на 0,015 кг/ч*кН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>(кг/ч*кВт). При расчете дроссельных внутренних характеристик с уменьшением температуры газов на входе в камеру сгорания на 220 К уменьшаютс</w:t>
      </w:r>
      <w:r>
        <w:rPr>
          <w:rFonts w:ascii="Times New Roman" w:hAnsi="Times New Roman"/>
          <w:color w:val="000000" w:themeColor="text1"/>
          <w:sz w:val="28"/>
          <w:szCs w:val="28"/>
        </w:rPr>
        <w:t>я и остальные параметры: потребляем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 xml:space="preserve">ая мощность на 21500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>Вт, суммарный часовой расход топлива на 4200 кг/ч, КПД примерно на 0,018%, удельный расход топлива на 0,016 кг/ч*кН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>(кг/ч*кВт). Увеличение внешней температуры на 40ºС при расчете климатических характеристик также влияет на показатели. Резко возрастает суммарный часовой расх</w:t>
      </w:r>
      <w:r>
        <w:rPr>
          <w:rFonts w:ascii="Times New Roman" w:hAnsi="Times New Roman"/>
          <w:color w:val="000000" w:themeColor="text1"/>
          <w:sz w:val="28"/>
          <w:szCs w:val="28"/>
        </w:rPr>
        <w:t>од топлива на 1190 кг/ч, потребляем</w:t>
      </w:r>
      <w:r w:rsidR="0029354B" w:rsidRPr="0029354B">
        <w:rPr>
          <w:rFonts w:ascii="Times New Roman" w:hAnsi="Times New Roman"/>
          <w:color w:val="000000" w:themeColor="text1"/>
          <w:sz w:val="28"/>
          <w:szCs w:val="28"/>
        </w:rPr>
        <w:t>ая мощность остается неизменной (расчеты проводились при постоянной мощности), и падают эффективный КПД и удельный расход топлива на 0,026% и 0,008 кг/ч*кН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B48ED">
        <w:rPr>
          <w:rFonts w:ascii="Times New Roman" w:hAnsi="Times New Roman"/>
          <w:color w:val="000000" w:themeColor="text1"/>
          <w:sz w:val="28"/>
          <w:szCs w:val="28"/>
        </w:rPr>
        <w:t>(кг/ч*кВт) соответственно.</w:t>
      </w:r>
    </w:p>
    <w:p w:rsidR="009B48ED" w:rsidRPr="0010255B" w:rsidRDefault="009B48ED" w:rsidP="0010255B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7809" w:rsidRDefault="00FC7809" w:rsidP="009B48ED">
      <w:pPr>
        <w:spacing w:after="0" w:line="36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7809">
        <w:rPr>
          <w:rFonts w:ascii="Times New Roman" w:hAnsi="Times New Roman"/>
          <w:b/>
          <w:sz w:val="28"/>
          <w:szCs w:val="28"/>
        </w:rPr>
        <w:t>Источники</w:t>
      </w:r>
    </w:p>
    <w:p w:rsidR="009B48ED" w:rsidRPr="009B48ED" w:rsidRDefault="009B48ED" w:rsidP="009B48ED">
      <w:pPr>
        <w:spacing w:after="0" w:line="36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5056" w:rsidRDefault="0010255B" w:rsidP="009B48ED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50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5056">
        <w:rPr>
          <w:rFonts w:ascii="Times New Roman" w:hAnsi="Times New Roman"/>
          <w:sz w:val="28"/>
          <w:szCs w:val="28"/>
        </w:rPr>
        <w:t>Цанев</w:t>
      </w:r>
      <w:proofErr w:type="spellEnd"/>
      <w:r w:rsidR="00AD5056">
        <w:rPr>
          <w:rFonts w:ascii="Times New Roman" w:hAnsi="Times New Roman"/>
          <w:sz w:val="28"/>
          <w:szCs w:val="28"/>
        </w:rPr>
        <w:t xml:space="preserve"> С.В.</w:t>
      </w:r>
      <w:r w:rsidR="00AD5056" w:rsidRPr="00AD5056">
        <w:rPr>
          <w:rFonts w:ascii="Times New Roman" w:hAnsi="Times New Roman"/>
          <w:sz w:val="28"/>
          <w:szCs w:val="28"/>
        </w:rPr>
        <w:t xml:space="preserve"> Газотурбинные и</w:t>
      </w:r>
      <w:r w:rsidR="00EF21FD">
        <w:rPr>
          <w:rFonts w:ascii="Times New Roman" w:hAnsi="Times New Roman"/>
          <w:sz w:val="28"/>
          <w:szCs w:val="28"/>
        </w:rPr>
        <w:t xml:space="preserve"> парогазовые установки тепловых электростанций</w:t>
      </w:r>
      <w:r w:rsidR="00AD5056" w:rsidRPr="00AD5056">
        <w:rPr>
          <w:rFonts w:ascii="Times New Roman" w:hAnsi="Times New Roman"/>
          <w:sz w:val="28"/>
          <w:szCs w:val="28"/>
        </w:rPr>
        <w:t xml:space="preserve">: учебное пособие для вузов / С.В. </w:t>
      </w:r>
      <w:proofErr w:type="spellStart"/>
      <w:r w:rsidR="00AD5056" w:rsidRPr="00AD5056">
        <w:rPr>
          <w:rFonts w:ascii="Times New Roman" w:hAnsi="Times New Roman"/>
          <w:sz w:val="28"/>
          <w:szCs w:val="28"/>
        </w:rPr>
        <w:t>Цанев</w:t>
      </w:r>
      <w:proofErr w:type="spellEnd"/>
      <w:r w:rsidR="00AD5056" w:rsidRPr="00AD5056">
        <w:rPr>
          <w:rFonts w:ascii="Times New Roman" w:hAnsi="Times New Roman"/>
          <w:sz w:val="28"/>
          <w:szCs w:val="28"/>
        </w:rPr>
        <w:t xml:space="preserve">, В.Д. Буров, А.Н. </w:t>
      </w:r>
      <w:r w:rsidR="00EF21FD">
        <w:rPr>
          <w:rFonts w:ascii="Times New Roman" w:hAnsi="Times New Roman"/>
          <w:sz w:val="28"/>
          <w:szCs w:val="28"/>
        </w:rPr>
        <w:t> </w:t>
      </w:r>
      <w:r w:rsidR="00AD5056" w:rsidRPr="00AD5056">
        <w:rPr>
          <w:rFonts w:ascii="Times New Roman" w:hAnsi="Times New Roman"/>
          <w:sz w:val="28"/>
          <w:szCs w:val="28"/>
        </w:rPr>
        <w:t xml:space="preserve">Ремезов; под ред. С.В. </w:t>
      </w:r>
      <w:proofErr w:type="spellStart"/>
      <w:r w:rsidR="00AD5056" w:rsidRPr="00AD5056">
        <w:rPr>
          <w:rFonts w:ascii="Times New Roman" w:hAnsi="Times New Roman"/>
          <w:sz w:val="28"/>
          <w:szCs w:val="28"/>
        </w:rPr>
        <w:t>Ца</w:t>
      </w:r>
      <w:r w:rsidR="00EF21FD">
        <w:rPr>
          <w:rFonts w:ascii="Times New Roman" w:hAnsi="Times New Roman"/>
          <w:sz w:val="28"/>
          <w:szCs w:val="28"/>
        </w:rPr>
        <w:t>нева</w:t>
      </w:r>
      <w:proofErr w:type="spellEnd"/>
      <w:r w:rsidR="00EF21FD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="00EF21FD">
        <w:rPr>
          <w:rFonts w:ascii="Times New Roman" w:hAnsi="Times New Roman"/>
          <w:sz w:val="28"/>
          <w:szCs w:val="28"/>
        </w:rPr>
        <w:t>стереот</w:t>
      </w:r>
      <w:proofErr w:type="spellEnd"/>
      <w:r w:rsidR="00EF21FD">
        <w:rPr>
          <w:rFonts w:ascii="Times New Roman" w:hAnsi="Times New Roman"/>
          <w:sz w:val="28"/>
          <w:szCs w:val="28"/>
        </w:rPr>
        <w:t>. - М.</w:t>
      </w:r>
      <w:r w:rsidR="00AD5056" w:rsidRPr="00AD5056">
        <w:rPr>
          <w:rFonts w:ascii="Times New Roman" w:hAnsi="Times New Roman"/>
          <w:sz w:val="28"/>
          <w:szCs w:val="28"/>
        </w:rPr>
        <w:t>: МЭИ, 2020.</w:t>
      </w:r>
    </w:p>
    <w:p w:rsidR="00AD62D4" w:rsidRPr="0010255B" w:rsidRDefault="0010255B" w:rsidP="009B48ED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255B">
        <w:rPr>
          <w:rFonts w:ascii="Times New Roman" w:hAnsi="Times New Roman"/>
          <w:sz w:val="28"/>
          <w:szCs w:val="28"/>
        </w:rPr>
        <w:t>. Осипов Б.М., Титов А.В. Автоматизированная система газодинамических расчетов энергетических турбомашин. // Казань: изд. КГЭУ. 2012.</w:t>
      </w:r>
    </w:p>
    <w:sectPr w:rsidR="00AD62D4" w:rsidRPr="0010255B" w:rsidSect="00FC7809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4"/>
    <w:rsid w:val="0005538F"/>
    <w:rsid w:val="00076064"/>
    <w:rsid w:val="0010255B"/>
    <w:rsid w:val="00207D40"/>
    <w:rsid w:val="0029354B"/>
    <w:rsid w:val="00626B07"/>
    <w:rsid w:val="00735234"/>
    <w:rsid w:val="008830B7"/>
    <w:rsid w:val="00965CDF"/>
    <w:rsid w:val="009B0E47"/>
    <w:rsid w:val="009B48ED"/>
    <w:rsid w:val="00A322C8"/>
    <w:rsid w:val="00AD5056"/>
    <w:rsid w:val="00AD62D4"/>
    <w:rsid w:val="00D66C9E"/>
    <w:rsid w:val="00EF21FD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A4C8-A393-4FAB-9EBE-539269A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8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033D-6F69-4D73-A3BC-3BD91B4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Пикалева</dc:creator>
  <cp:keywords/>
  <dc:description/>
  <cp:lastModifiedBy>Анастасия Пикалева</cp:lastModifiedBy>
  <cp:revision>11</cp:revision>
  <dcterms:created xsi:type="dcterms:W3CDTF">2020-11-22T16:46:00Z</dcterms:created>
  <dcterms:modified xsi:type="dcterms:W3CDTF">2020-11-29T15:34:00Z</dcterms:modified>
</cp:coreProperties>
</file>