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681A82" w:rsidRPr="00BC0062" w:rsidTr="005A207D">
        <w:trPr>
          <w:trHeight w:val="1316"/>
        </w:trPr>
        <w:tc>
          <w:tcPr>
            <w:tcW w:w="1031" w:type="dxa"/>
          </w:tcPr>
          <w:p w:rsidR="00681A82" w:rsidRPr="00BC0062" w:rsidRDefault="00681A82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1A82" w:rsidRPr="00BC0062" w:rsidRDefault="00C70D71" w:rsidP="00681A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C0062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pt;height:33.1pt" o:ole="">
                  <v:imagedata r:id="rId9" o:title=""/>
                </v:shape>
                <o:OLEObject Type="Embed" ProgID="MSDraw" ShapeID="_x0000_i1025" DrawAspect="Content" ObjectID="_1656058521" r:id="rId10"/>
              </w:object>
            </w:r>
            <w:r w:rsidR="00681A82" w:rsidRPr="00FE4DC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КГЭУ</w:t>
            </w:r>
          </w:p>
        </w:tc>
        <w:tc>
          <w:tcPr>
            <w:tcW w:w="9111" w:type="dxa"/>
          </w:tcPr>
          <w:p w:rsidR="00FE4DC6" w:rsidRDefault="00FE4DC6" w:rsidP="00681A8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681A82" w:rsidRPr="00FE4DC6" w:rsidRDefault="00681A82" w:rsidP="00681A82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  <w:p w:rsidR="00681A82" w:rsidRPr="00FE4DC6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FE4DC6" w:rsidRDefault="00681A82" w:rsidP="00681A82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учреждение высшего образования</w:t>
            </w:r>
          </w:p>
          <w:p w:rsidR="00681A82" w:rsidRPr="00FE4DC6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BC0062" w:rsidRDefault="00681A82" w:rsidP="00681A82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81A82" w:rsidRPr="00FE4DC6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81A82" w:rsidRPr="00FE4DC6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E4D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Институт: ИЦТЭ</w:t>
      </w:r>
    </w:p>
    <w:p w:rsidR="00681A82" w:rsidRPr="00FE4DC6" w:rsidRDefault="00681A82" w:rsidP="00681A82">
      <w:pPr>
        <w:spacing w:before="20"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Кафедра: Менеджмент</w:t>
      </w:r>
    </w:p>
    <w:p w:rsidR="00681A82" w:rsidRPr="00BC006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82" w:rsidRPr="00BC006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82" w:rsidRPr="00BC0062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81A82" w:rsidRPr="00BC006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О Т Ч Е Т</w:t>
      </w:r>
    </w:p>
    <w:p w:rsidR="00681A82" w:rsidRPr="00BC0062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81A82" w:rsidRPr="00FE4DC6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По </w:t>
      </w:r>
      <w:r w:rsidR="00A845BA" w:rsidRPr="00FE4D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  <w:lang w:eastAsia="ru-RU"/>
        </w:rPr>
        <w:t>учеб</w:t>
      </w:r>
      <w:r w:rsidRPr="00FE4DC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  <w:lang w:eastAsia="ru-RU"/>
        </w:rPr>
        <w:t>ной практике</w:t>
      </w:r>
    </w:p>
    <w:p w:rsidR="00F0734A" w:rsidRPr="00FE4DC6" w:rsidRDefault="00F0734A" w:rsidP="00F073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E4DC6">
        <w:rPr>
          <w:rFonts w:ascii="Times New Roman" w:hAnsi="Times New Roman" w:cs="Times New Roman"/>
          <w:color w:val="000000" w:themeColor="text1"/>
          <w:sz w:val="24"/>
          <w:szCs w:val="28"/>
        </w:rPr>
        <w:t>(практика по получению первичных профессиональных умений и навыков)</w:t>
      </w:r>
    </w:p>
    <w:p w:rsidR="00681A82" w:rsidRPr="00FE4DC6" w:rsidRDefault="000B0B7C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</w:pPr>
      <w:proofErr w:type="spellStart"/>
      <w:r w:rsidRPr="000B0B7C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>Газизова</w:t>
      </w:r>
      <w:proofErr w:type="spellEnd"/>
      <w:r w:rsidRPr="000B0B7C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>Рафиса</w:t>
      </w:r>
      <w:proofErr w:type="spellEnd"/>
      <w:r w:rsidRPr="000B0B7C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>Фаргатьевича</w:t>
      </w:r>
      <w:proofErr w:type="spellEnd"/>
      <w:r w:rsidR="00681A82"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u w:val="single"/>
          <w:lang w:eastAsia="ru-RU"/>
        </w:rPr>
        <w:t>,</w:t>
      </w:r>
    </w:p>
    <w:p w:rsidR="00681A82" w:rsidRPr="00FE4DC6" w:rsidRDefault="000B0B7C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обучающего</w:t>
      </w:r>
      <w:r w:rsidR="00681A82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ся</w:t>
      </w:r>
      <w:proofErr w:type="gramEnd"/>
      <w:r w:rsidR="00681A82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группе </w:t>
      </w:r>
      <w:r w:rsidR="00F8229D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681A82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М-1-1</w:t>
      </w:r>
      <w:r w:rsidR="00F8229D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681A82"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образовательной программе</w:t>
      </w:r>
    </w:p>
    <w:p w:rsidR="00681A82" w:rsidRPr="00FE4DC6" w:rsidRDefault="00A845BA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</w:pPr>
      <w:r w:rsidRPr="00FE4DC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  <w:t>М</w:t>
      </w:r>
      <w:r w:rsidR="00681A82" w:rsidRPr="00FE4DC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  <w:t>енеджмент</w:t>
      </w:r>
      <w:r w:rsidRPr="00FE4DC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  <w:t xml:space="preserve"> организации</w:t>
      </w:r>
    </w:p>
    <w:p w:rsidR="00681A82" w:rsidRPr="00FE4DC6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 подготовки</w:t>
      </w:r>
    </w:p>
    <w:p w:rsidR="00681A82" w:rsidRPr="00FE4DC6" w:rsidRDefault="00681A82" w:rsidP="00F0734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</w:pPr>
      <w:r w:rsidRPr="00FE4DC6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  <w:t>38.03.02 - Менеджмент</w:t>
      </w:r>
    </w:p>
    <w:p w:rsidR="00681A82" w:rsidRPr="00FE4DC6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</w:pPr>
    </w:p>
    <w:p w:rsidR="00681A82" w:rsidRPr="00FE4DC6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</w:pPr>
    </w:p>
    <w:p w:rsidR="00681A82" w:rsidRPr="00FE4DC6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</w:pPr>
    </w:p>
    <w:p w:rsidR="00681A82" w:rsidRPr="00FE4DC6" w:rsidRDefault="00681A82" w:rsidP="00681A82">
      <w:pPr>
        <w:shd w:val="clear" w:color="auto" w:fill="FFFFFF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681A82" w:rsidRPr="00FE4DC6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ОТЧЕТ ПРОВЕРИЛ</w:t>
      </w:r>
    </w:p>
    <w:p w:rsidR="00681A82" w:rsidRPr="00FE4DC6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Руководитель практики</w:t>
      </w:r>
    </w:p>
    <w:p w:rsidR="00681A82" w:rsidRPr="00FE4DC6" w:rsidRDefault="00F0734A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Сагетдинов А.Ф.</w:t>
      </w:r>
    </w:p>
    <w:p w:rsidR="00681A82" w:rsidRPr="00FE4DC6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«_____» _______________ 20</w:t>
      </w:r>
      <w:r w:rsidR="00144070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20</w:t>
      </w: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__ г.</w:t>
      </w:r>
    </w:p>
    <w:p w:rsidR="00681A82" w:rsidRPr="00FE4DC6" w:rsidRDefault="00681A82" w:rsidP="00681A82">
      <w:pPr>
        <w:shd w:val="clear" w:color="auto" w:fill="FFFFFF"/>
        <w:spacing w:after="0" w:line="360" w:lineRule="auto"/>
        <w:ind w:left="4820" w:right="57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ОЦЕНКА при защите отчета: </w:t>
      </w:r>
    </w:p>
    <w:p w:rsidR="00681A82" w:rsidRPr="00FE4DC6" w:rsidRDefault="00681A82" w:rsidP="00681A82">
      <w:pPr>
        <w:shd w:val="clear" w:color="auto" w:fill="FFFFFF"/>
        <w:spacing w:after="0" w:line="360" w:lineRule="auto"/>
        <w:ind w:left="4111" w:right="57"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  <w:lang w:eastAsia="ru-RU"/>
        </w:rPr>
        <w:t>______________________________</w:t>
      </w:r>
    </w:p>
    <w:p w:rsidR="00681A82" w:rsidRDefault="00681A82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0062" w:rsidRDefault="00BC0062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0062" w:rsidRPr="00BC0062" w:rsidRDefault="00BC0062" w:rsidP="00BC006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4E1" w:rsidRPr="00BC0062" w:rsidRDefault="00681A82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Казань, 20</w:t>
      </w:r>
      <w:r w:rsidR="00F0734A" w:rsidRPr="00BC00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BC006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2264E1" w:rsidRDefault="002264E1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Default="00FE4DC6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E4DC6" w:rsidRPr="00BC0062" w:rsidRDefault="00FE4DC6" w:rsidP="00681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BC0062" w:rsidRPr="00F64F72" w:rsidTr="005A207D">
        <w:trPr>
          <w:trHeight w:val="1418"/>
          <w:jc w:val="center"/>
        </w:trPr>
        <w:tc>
          <w:tcPr>
            <w:tcW w:w="1083" w:type="dxa"/>
          </w:tcPr>
          <w:p w:rsidR="00681A82" w:rsidRPr="00F64F7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681A82" w:rsidRPr="00F64F72" w:rsidRDefault="00C70D71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64F72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8"/>
                <w:lang w:eastAsia="ru-RU"/>
              </w:rPr>
              <w:object w:dxaOrig="3160" w:dyaOrig="2921">
                <v:shape id="_x0000_i1026" type="#_x0000_t75" style="width:33.95pt;height:33.1pt" o:ole="">
                  <v:imagedata r:id="rId9" o:title=""/>
                </v:shape>
                <o:OLEObject Type="Embed" ProgID="MSDraw" ShapeID="_x0000_i1026" DrawAspect="Content" ObjectID="_1656058522" r:id="rId11"/>
              </w:object>
            </w:r>
          </w:p>
          <w:p w:rsidR="00681A82" w:rsidRPr="00F64F72" w:rsidRDefault="00681A82" w:rsidP="00681A82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64F7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КГЭУ</w:t>
            </w:r>
          </w:p>
        </w:tc>
        <w:tc>
          <w:tcPr>
            <w:tcW w:w="9203" w:type="dxa"/>
          </w:tcPr>
          <w:p w:rsidR="00681A82" w:rsidRPr="00C741D4" w:rsidRDefault="00681A82" w:rsidP="0068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C741D4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МИНИСТЕРСТВО НАУКИ И ВЫСШЕГО ОБРАЗОВАНИЯ РОССИЙСКОЙ ФЕДЕРАЦИИ </w:t>
            </w:r>
          </w:p>
          <w:p w:rsidR="00681A82" w:rsidRPr="00C741D4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681A82" w:rsidRPr="00C741D4" w:rsidRDefault="00681A82" w:rsidP="00681A8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учреждение высшего образования</w:t>
            </w:r>
          </w:p>
          <w:p w:rsidR="00681A82" w:rsidRPr="00F64F72" w:rsidRDefault="00681A82" w:rsidP="00681A82">
            <w:pPr>
              <w:keepNext/>
              <w:keepLines/>
              <w:spacing w:after="0" w:line="240" w:lineRule="auto"/>
              <w:ind w:left="110" w:hanging="18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F64F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«КАЗАНСКИЙ ГОСУДАРСТВЕННЫЙ ЭНЕРГЕТИЧЕСКИЙ УНИВЕРСИТЕТ»</w:t>
            </w:r>
          </w:p>
          <w:p w:rsidR="00681A82" w:rsidRPr="00F64F72" w:rsidRDefault="00681A82" w:rsidP="00681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40"/>
                <w:sz w:val="24"/>
                <w:szCs w:val="28"/>
                <w:lang w:eastAsia="ru-RU"/>
              </w:rPr>
            </w:pPr>
          </w:p>
        </w:tc>
      </w:tr>
    </w:tbl>
    <w:p w:rsidR="00681A82" w:rsidRPr="00F64F72" w:rsidRDefault="00681A82" w:rsidP="00681A82">
      <w:pPr>
        <w:tabs>
          <w:tab w:val="left" w:pos="9355"/>
        </w:tabs>
        <w:suppressAutoHyphens/>
        <w:spacing w:after="0" w:line="288" w:lineRule="auto"/>
        <w:ind w:right="-5" w:firstLine="5103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У Т В Е Р Ж Д А Ю</w:t>
      </w:r>
    </w:p>
    <w:p w:rsidR="00681A82" w:rsidRPr="00F64F72" w:rsidRDefault="00681A82" w:rsidP="00681A82">
      <w:pPr>
        <w:keepNext/>
        <w:keepLines/>
        <w:suppressAutoHyphens/>
        <w:spacing w:after="0" w:line="288" w:lineRule="auto"/>
        <w:ind w:firstLine="5103"/>
        <w:outlineLvl w:val="3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t>Зав.кафедрой</w:t>
      </w:r>
      <w:r w:rsidR="002264E1" w:rsidRPr="00F64F7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t xml:space="preserve"> «Менеджмент»</w:t>
      </w:r>
    </w:p>
    <w:p w:rsidR="00681A82" w:rsidRPr="00F64F7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ab/>
        <w:t xml:space="preserve">   </w:t>
      </w:r>
      <w:r w:rsidR="002264E1"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А.В. Махиянова</w:t>
      </w:r>
    </w:p>
    <w:p w:rsidR="00681A82" w:rsidRPr="00F64F72" w:rsidRDefault="00681A82" w:rsidP="00681A82">
      <w:pPr>
        <w:suppressAutoHyphens/>
        <w:spacing w:after="0" w:line="288" w:lineRule="auto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                                         “_____”____</w:t>
      </w:r>
      <w:r w:rsidR="00F8229D"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_20</w:t>
      </w:r>
      <w:r w:rsidR="00F0734A"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20</w:t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____  г.</w:t>
      </w:r>
    </w:p>
    <w:p w:rsidR="00681A82" w:rsidRPr="00F64F72" w:rsidRDefault="00681A82" w:rsidP="00681A82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8"/>
          <w:lang w:eastAsia="ru-RU"/>
        </w:rPr>
        <w:t>ИНДИВИДУАЛЬНОЕ ЗАДАНИЕ</w:t>
      </w:r>
    </w:p>
    <w:p w:rsidR="00681A82" w:rsidRPr="00C741D4" w:rsidRDefault="00681A82" w:rsidP="00C741D4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на </w:t>
      </w:r>
      <w:r w:rsidR="00402B66" w:rsidRPr="00F64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учеб</w:t>
      </w:r>
      <w:r w:rsidRPr="00F64F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ную практику</w:t>
      </w:r>
      <w:r w:rsidR="00C741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br/>
      </w: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Направление подготовки: </w:t>
      </w:r>
      <w:r w:rsidRPr="00F64F7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u w:val="single"/>
          <w:lang w:eastAsia="ru-RU"/>
        </w:rPr>
        <w:t>38.03.02 - Менеджмент</w:t>
      </w:r>
    </w:p>
    <w:p w:rsidR="00A845BA" w:rsidRPr="00FE4DC6" w:rsidRDefault="00681A82" w:rsidP="00A845BA">
      <w:pPr>
        <w:shd w:val="clear" w:color="auto" w:fill="FFFFFF"/>
        <w:spacing w:after="0" w:line="360" w:lineRule="auto"/>
        <w:ind w:right="57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Образовательная программа: </w:t>
      </w:r>
      <w:r w:rsidR="00A845BA" w:rsidRPr="00FE4DC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Менеджмент организации</w:t>
      </w:r>
    </w:p>
    <w:p w:rsidR="00681A82" w:rsidRPr="00F64F7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681A82" w:rsidRPr="00F64F72" w:rsidRDefault="00681A82" w:rsidP="00681A8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Выпускающая кафедра: </w:t>
      </w: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«Менеджмент»</w:t>
      </w:r>
    </w:p>
    <w:p w:rsidR="00A845BA" w:rsidRPr="00F64F72" w:rsidRDefault="00681A82" w:rsidP="00681A82">
      <w:pPr>
        <w:tabs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Место прохождения практики: </w:t>
      </w:r>
      <w:r w:rsidR="00A845BA"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КГЭУ</w:t>
      </w:r>
    </w:p>
    <w:p w:rsidR="00681A82" w:rsidRPr="00F64F7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Обучающийся:</w:t>
      </w:r>
      <w:r w:rsidR="000B0B7C" w:rsidRPr="000B0B7C">
        <w:t xml:space="preserve"> </w:t>
      </w:r>
      <w:proofErr w:type="spellStart"/>
      <w:r w:rsidR="000B0B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Газизов</w:t>
      </w:r>
      <w:proofErr w:type="spellEnd"/>
      <w:r w:rsidR="000B0B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0B0B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Рафис</w:t>
      </w:r>
      <w:proofErr w:type="spellEnd"/>
      <w:r w:rsidR="000B0B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="000B0B7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Фаргатьевич</w:t>
      </w:r>
      <w:proofErr w:type="spellEnd"/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 xml:space="preserve">, </w:t>
      </w:r>
      <w:r w:rsidR="008C003C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3</w:t>
      </w: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 xml:space="preserve"> курс, гр. </w:t>
      </w:r>
      <w:r w:rsidR="00F8229D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З</w:t>
      </w: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М-1-1</w:t>
      </w:r>
      <w:r w:rsidR="00F8229D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7</w:t>
      </w:r>
    </w:p>
    <w:p w:rsidR="00681A82" w:rsidRPr="00F64F72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Период прохождения практики: </w:t>
      </w:r>
      <w:r w:rsidR="008C003C"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19 июня- 14 июля</w:t>
      </w:r>
    </w:p>
    <w:p w:rsidR="00681A82" w:rsidRPr="00F64F72" w:rsidRDefault="00681A82" w:rsidP="00681A82">
      <w:pPr>
        <w:keepNext/>
        <w:keepLines/>
        <w:suppressAutoHyphens/>
        <w:spacing w:after="0" w:line="288" w:lineRule="auto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Руководитель практики от Университета</w:t>
      </w:r>
      <w:r w:rsidR="0026586B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F3304" w:rsidRPr="00F64F72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Сагетдинов А.Ф.</w:t>
      </w:r>
      <w:r w:rsidR="0026586B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681A82" w:rsidRPr="00F64F72" w:rsidRDefault="00681A82" w:rsidP="00681A82">
      <w:pPr>
        <w:tabs>
          <w:tab w:val="left" w:pos="3420"/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Индивидуальное задание на практику: </w:t>
      </w:r>
      <w:r w:rsidR="00AA7BAA" w:rsidRPr="00F64F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Изучить деятельность и структуру </w:t>
      </w:r>
      <w:r w:rsidR="00F8229D" w:rsidRPr="00F64F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кафедры </w:t>
      </w:r>
      <w:r w:rsidR="000B0B7C" w:rsidRPr="000B0B7C">
        <w:rPr>
          <w:rFonts w:ascii="Times New Roman" w:hAnsi="Times New Roman" w:cs="Times New Roman"/>
          <w:color w:val="000000" w:themeColor="text1"/>
          <w:sz w:val="24"/>
          <w:szCs w:val="28"/>
        </w:rPr>
        <w:t>Электроснабжен</w:t>
      </w:r>
      <w:r w:rsidR="000B0B7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ие промышленных предприятий </w:t>
      </w:r>
      <w:r w:rsidR="00AA2910" w:rsidRPr="00F64F72">
        <w:rPr>
          <w:rFonts w:ascii="Times New Roman" w:hAnsi="Times New Roman" w:cs="Times New Roman"/>
          <w:color w:val="000000" w:themeColor="text1"/>
          <w:sz w:val="24"/>
          <w:szCs w:val="28"/>
        </w:rPr>
        <w:t>КГЭУ</w:t>
      </w:r>
    </w:p>
    <w:p w:rsidR="00681A82" w:rsidRPr="00F64F72" w:rsidRDefault="00681A82" w:rsidP="00681A82">
      <w:pPr>
        <w:tabs>
          <w:tab w:val="left" w:pos="9355"/>
        </w:tabs>
        <w:suppressAutoHyphens/>
        <w:spacing w:after="0" w:line="288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График (план) проведения практики с перечнем и описанием работ:</w:t>
      </w:r>
    </w:p>
    <w:p w:rsidR="00681A82" w:rsidRPr="00F64F72" w:rsidRDefault="00681A82" w:rsidP="00681A82">
      <w:pPr>
        <w:tabs>
          <w:tab w:val="left" w:pos="9355"/>
        </w:tabs>
        <w:suppressAutoHyphens/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40"/>
      </w:tblGrid>
      <w:tr w:rsidR="00BC0062" w:rsidRPr="00F64F72" w:rsidTr="000B0B7C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681A82" w:rsidRPr="00FE4DC6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:rsidR="00681A82" w:rsidRPr="00FE4DC6" w:rsidRDefault="00681A82" w:rsidP="00681A82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681A82" w:rsidRPr="00FE4DC6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Перечень и описание работ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81A82" w:rsidRPr="00FE4DC6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Сроки выполнения</w:t>
            </w:r>
          </w:p>
          <w:p w:rsidR="00681A82" w:rsidRPr="00FE4DC6" w:rsidRDefault="00681A82" w:rsidP="00AA7B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(график) </w:t>
            </w:r>
          </w:p>
        </w:tc>
      </w:tr>
      <w:tr w:rsidR="00FE4DC6" w:rsidRPr="00F64F72" w:rsidTr="000B0B7C">
        <w:trPr>
          <w:trHeight w:hRule="exact" w:val="646"/>
          <w:jc w:val="center"/>
        </w:trPr>
        <w:tc>
          <w:tcPr>
            <w:tcW w:w="70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 xml:space="preserve">Изучить структуру института электроэнергетики и электроники  </w:t>
            </w:r>
          </w:p>
          <w:p w:rsidR="00FE4DC6" w:rsidRPr="00FE4DC6" w:rsidRDefault="00FE4DC6" w:rsidP="00FE4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  <w:p w:rsidR="00FE4DC6" w:rsidRPr="00FE4DC6" w:rsidRDefault="00FE4DC6" w:rsidP="00FE4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40" w:type="dxa"/>
            <w:shd w:val="clear" w:color="auto" w:fill="FFFFFF"/>
          </w:tcPr>
          <w:p w:rsidR="00FE4DC6" w:rsidRDefault="00FE4DC6" w:rsidP="00FE4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4.062020-7.06.2020</w:t>
            </w:r>
          </w:p>
        </w:tc>
      </w:tr>
      <w:tr w:rsidR="00FE4DC6" w:rsidRPr="00F64F72" w:rsidTr="000B0B7C">
        <w:trPr>
          <w:trHeight w:hRule="exact" w:val="761"/>
          <w:jc w:val="center"/>
        </w:trPr>
        <w:tc>
          <w:tcPr>
            <w:tcW w:w="70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FFFFFF"/>
          </w:tcPr>
          <w:p w:rsidR="00FE4DC6" w:rsidRPr="00FE4DC6" w:rsidRDefault="00FE4DC6" w:rsidP="000B0B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Изучить деятельность кафедры «</w:t>
            </w:r>
            <w:r w:rsidR="000B0B7C" w:rsidRPr="000B0B7C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Электроснабжен</w:t>
            </w:r>
            <w:r w:rsidR="000B0B7C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 xml:space="preserve">ие промышленных предприятий </w:t>
            </w: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КГЭУ»</w:t>
            </w:r>
          </w:p>
        </w:tc>
        <w:tc>
          <w:tcPr>
            <w:tcW w:w="2740" w:type="dxa"/>
            <w:shd w:val="clear" w:color="auto" w:fill="FFFFFF"/>
          </w:tcPr>
          <w:p w:rsidR="00FE4DC6" w:rsidRDefault="00FE4DC6" w:rsidP="00FE4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8.06.2020-10.06.20</w:t>
            </w:r>
          </w:p>
        </w:tc>
      </w:tr>
      <w:tr w:rsidR="00FE4DC6" w:rsidRPr="00F64F72" w:rsidTr="000B0B7C">
        <w:trPr>
          <w:trHeight w:hRule="exact" w:val="755"/>
          <w:jc w:val="center"/>
        </w:trPr>
        <w:tc>
          <w:tcPr>
            <w:tcW w:w="70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 xml:space="preserve">Изучить профессиональный состав кафедры и основные образовательные направления </w:t>
            </w:r>
          </w:p>
        </w:tc>
        <w:tc>
          <w:tcPr>
            <w:tcW w:w="2740" w:type="dxa"/>
            <w:shd w:val="clear" w:color="auto" w:fill="FFFFFF"/>
          </w:tcPr>
          <w:p w:rsidR="00FE4DC6" w:rsidRDefault="00FE4DC6" w:rsidP="00FE4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11.06.2020-13.06.20</w:t>
            </w:r>
          </w:p>
        </w:tc>
      </w:tr>
      <w:tr w:rsidR="00FE4DC6" w:rsidRPr="00F64F72" w:rsidTr="000B0B7C">
        <w:trPr>
          <w:trHeight w:hRule="exact" w:val="621"/>
          <w:jc w:val="center"/>
        </w:trPr>
        <w:tc>
          <w:tcPr>
            <w:tcW w:w="70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 xml:space="preserve">4. </w:t>
            </w:r>
          </w:p>
        </w:tc>
        <w:tc>
          <w:tcPr>
            <w:tcW w:w="6379" w:type="dxa"/>
            <w:shd w:val="clear" w:color="auto" w:fill="FFFFFF"/>
          </w:tcPr>
          <w:p w:rsidR="00FE4DC6" w:rsidRPr="00FE4DC6" w:rsidRDefault="00FE4DC6" w:rsidP="00FE4D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</w:pPr>
            <w:r w:rsidRPr="00FE4DC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ru-RU"/>
              </w:rPr>
              <w:t>Написать отчет по результатам прохождения учебной практики</w:t>
            </w:r>
          </w:p>
        </w:tc>
        <w:tc>
          <w:tcPr>
            <w:tcW w:w="2740" w:type="dxa"/>
            <w:shd w:val="clear" w:color="auto" w:fill="FFFFFF"/>
          </w:tcPr>
          <w:p w:rsidR="00FE4DC6" w:rsidRDefault="00FE4DC6" w:rsidP="00FE4D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15.06.2020-18.06.20</w:t>
            </w:r>
          </w:p>
        </w:tc>
      </w:tr>
    </w:tbl>
    <w:p w:rsidR="00BC0062" w:rsidRPr="00F64F72" w:rsidRDefault="00BC006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</w:p>
    <w:p w:rsidR="00BC0062" w:rsidRPr="00F64F7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Руководитель практики от Университета  </w:t>
      </w:r>
      <w:r w:rsid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     ______________________</w:t>
      </w: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 _</w:t>
      </w:r>
      <w:r w:rsidR="00F40ACC" w:rsidRPr="00F64F72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 xml:space="preserve"> Сагетдинов А.Ф.</w:t>
      </w:r>
      <w:r w:rsidR="00F40ACC" w:rsidRPr="00F64F7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BC0062" w:rsidRPr="00FE4DC6" w:rsidRDefault="00BC0062" w:rsidP="00F64F72">
      <w:pPr>
        <w:tabs>
          <w:tab w:val="left" w:pos="4536"/>
          <w:tab w:val="left" w:pos="9355"/>
        </w:tabs>
        <w:suppressAutoHyphens/>
        <w:spacing w:after="0" w:line="240" w:lineRule="auto"/>
        <w:ind w:left="4536" w:hanging="1984"/>
        <w:jc w:val="both"/>
        <w:rPr>
          <w:rFonts w:ascii="Times New Roman" w:eastAsia="Calibri" w:hAnsi="Times New Roman" w:cs="Times New Roman"/>
          <w:color w:val="000000" w:themeColor="text1"/>
          <w:sz w:val="18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 xml:space="preserve">   </w:t>
      </w:r>
      <w:r w:rsidR="00681A82" w:rsidRPr="00F64F72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                    </w:t>
      </w:r>
      <w:r w:rsidR="00681A8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</w:t>
      </w:r>
      <w:r w:rsidR="00F64F7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(подпись)  </w:t>
      </w:r>
      <w:r w:rsidR="00681A8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                     </w:t>
      </w:r>
      <w:r w:rsid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</w:t>
      </w:r>
      <w:r w:rsidR="00681A8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</w:t>
      </w:r>
      <w:r w:rsidR="00F64F7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>(расшифорвка)</w:t>
      </w:r>
      <w:r w:rsidR="00681A8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                                    </w:t>
      </w:r>
      <w:r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                      </w:t>
      </w:r>
      <w:r w:rsidR="00F64F72" w:rsidRPr="00FE4DC6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  </w:t>
      </w:r>
    </w:p>
    <w:p w:rsidR="00681A82" w:rsidRPr="00FE4DC6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</w:pPr>
      <w:r w:rsidRPr="00FE4DC6">
        <w:rPr>
          <w:rFonts w:ascii="Times New Roman" w:eastAsia="Calibri" w:hAnsi="Times New Roman" w:cs="Times New Roman"/>
          <w:color w:val="000000" w:themeColor="text1"/>
          <w:sz w:val="24"/>
          <w:szCs w:val="28"/>
          <w:lang w:eastAsia="ru-RU"/>
        </w:rPr>
        <w:t>Согласовано:</w:t>
      </w:r>
    </w:p>
    <w:p w:rsidR="00681A82" w:rsidRPr="00F64F7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681A82" w:rsidRPr="00F64F7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Руководитель практики </w:t>
      </w:r>
    </w:p>
    <w:p w:rsidR="00681A82" w:rsidRPr="00F64F7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от профильной организации</w:t>
      </w:r>
    </w:p>
    <w:p w:rsidR="00681A82" w:rsidRPr="00F64F72" w:rsidRDefault="00681A82" w:rsidP="00681A82">
      <w:pPr>
        <w:keepNext/>
        <w:keepLines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(Научный руководитель **)    _______________________  </w:t>
      </w:r>
      <w:r w:rsid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   </w:t>
      </w:r>
      <w:r w:rsidR="00F64F72"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__________</w:t>
      </w: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________________</w:t>
      </w:r>
    </w:p>
    <w:p w:rsidR="00F64F72" w:rsidRPr="00C741D4" w:rsidRDefault="00681A82" w:rsidP="00F64F7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</w:pPr>
      <w:r w:rsidRPr="00C741D4">
        <w:rPr>
          <w:rFonts w:ascii="Times New Roman" w:eastAsia="Calibri" w:hAnsi="Times New Roman" w:cs="Times New Roman"/>
          <w:i/>
          <w:color w:val="000000" w:themeColor="text1"/>
          <w:sz w:val="20"/>
          <w:szCs w:val="28"/>
          <w:lang w:eastAsia="ru-RU"/>
        </w:rPr>
        <w:t xml:space="preserve">                                                          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20"/>
          <w:szCs w:val="28"/>
          <w:lang w:eastAsia="ru-RU"/>
        </w:rPr>
        <w:t xml:space="preserve">         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20"/>
          <w:szCs w:val="28"/>
          <w:lang w:eastAsia="ru-RU"/>
        </w:rPr>
        <w:t xml:space="preserve">     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>(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подпись)                             </w:t>
      </w:r>
      <w:r w:rsid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          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>(расшифровка)</w:t>
      </w:r>
      <w:r w:rsidR="00F64F72" w:rsidRPr="00C741D4">
        <w:rPr>
          <w:rFonts w:ascii="Times New Roman" w:eastAsia="Times New Roman" w:hAnsi="Times New Roman" w:cs="Times New Roman"/>
          <w:bCs/>
          <w:color w:val="000000" w:themeColor="text1"/>
          <w:sz w:val="18"/>
          <w:szCs w:val="28"/>
          <w:lang w:eastAsia="ru-RU"/>
        </w:rPr>
        <w:t xml:space="preserve"> </w:t>
      </w:r>
    </w:p>
    <w:p w:rsidR="00681A82" w:rsidRPr="00F64F72" w:rsidRDefault="00F64F72" w:rsidP="00F64F7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</w:t>
      </w:r>
      <w:r w:rsidR="00681A82"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индивидуальным заданием </w:t>
      </w:r>
      <w:r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ознакомлен 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____________           _</w:t>
      </w:r>
      <w:r w:rsidR="00681A82"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</w:t>
      </w:r>
      <w:r w:rsidR="00681A82" w:rsidRPr="00F64F7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_______________</w:t>
      </w:r>
    </w:p>
    <w:p w:rsidR="00681A82" w:rsidRPr="00F64F72" w:rsidRDefault="00681A82" w:rsidP="00681A82">
      <w:pPr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</w:pPr>
      <w:r w:rsidRPr="00F64F72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                                   </w:t>
      </w:r>
      <w:r w:rsidR="00F64F72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</w:t>
      </w:r>
      <w:r w:rsidRPr="00F64F72">
        <w:rPr>
          <w:rFonts w:ascii="Times New Roman" w:eastAsia="Calibri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(подпись)                 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</w:t>
      </w:r>
      <w:r w:rsid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    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(</w:t>
      </w:r>
      <w:r w:rsidR="00F64F72"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 xml:space="preserve"> </w:t>
      </w:r>
      <w:r w:rsidRPr="00C741D4">
        <w:rPr>
          <w:rFonts w:ascii="Times New Roman" w:eastAsia="Calibri" w:hAnsi="Times New Roman" w:cs="Times New Roman"/>
          <w:i/>
          <w:color w:val="000000" w:themeColor="text1"/>
          <w:sz w:val="18"/>
          <w:szCs w:val="28"/>
          <w:lang w:eastAsia="ru-RU"/>
        </w:rPr>
        <w:t>ФИО обучающегося)</w:t>
      </w:r>
    </w:p>
    <w:p w:rsidR="00681A82" w:rsidRPr="002A0B70" w:rsidRDefault="00681A82" w:rsidP="002A0B70">
      <w:pPr>
        <w:widowControl w:val="0"/>
        <w:tabs>
          <w:tab w:val="left" w:pos="364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1D4" w:rsidRDefault="00F256C2" w:rsidP="00C741D4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972893" w:rsidRPr="00BC00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</w:t>
      </w:r>
    </w:p>
    <w:p w:rsidR="005D5ED1" w:rsidRPr="00C741D4" w:rsidRDefault="005D5ED1" w:rsidP="00C741D4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направлена на получение</w:t>
      </w:r>
      <w:r w:rsidRPr="00BC00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первичных профессиональных умений и навыков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. Целью учебной практики является:</w:t>
      </w:r>
    </w:p>
    <w:p w:rsidR="005D5ED1" w:rsidRPr="00BC0062" w:rsidRDefault="005D5ED1" w:rsidP="00C741D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закрепление и углубление теоретических знаний, полученных в процессе изучения дисциплин; </w:t>
      </w:r>
    </w:p>
    <w:p w:rsidR="005D5ED1" w:rsidRPr="00BC0062" w:rsidRDefault="005D5ED1" w:rsidP="00C741D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приобретение необходимых практических умений и навыков работы в соответствии с выбранным направлением профессиональной подготовки; </w:t>
      </w:r>
    </w:p>
    <w:p w:rsidR="005D5ED1" w:rsidRPr="00BC0062" w:rsidRDefault="005D5ED1" w:rsidP="00C741D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7074">
        <w:rPr>
          <w:rFonts w:ascii="Times New Roman" w:hAnsi="Times New Roman" w:cs="Times New Roman"/>
          <w:sz w:val="28"/>
          <w:szCs w:val="28"/>
        </w:rPr>
        <w:t>знакомство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в производственных условиях с производственными процессами предприятий;</w:t>
      </w:r>
    </w:p>
    <w:p w:rsidR="005D5ED1" w:rsidRPr="00947074" w:rsidRDefault="005D5ED1" w:rsidP="00C741D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расширение знаний по использованию программных продуктов </w:t>
      </w: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</w:t>
      </w: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Office</w:t>
      </w: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оформлении отчетов по практике и создании презентаций своих </w:t>
      </w:r>
      <w:r w:rsidRPr="00947074">
        <w:rPr>
          <w:rFonts w:ascii="Times New Roman" w:eastAsia="Times New Roman" w:hAnsi="Times New Roman" w:cs="Times New Roman"/>
          <w:bCs/>
          <w:sz w:val="28"/>
          <w:szCs w:val="28"/>
        </w:rPr>
        <w:t>работ для последующего их применения по выполнению курсовых, дипломных работ, а также в научной и профессиональной деятельности;</w:t>
      </w:r>
    </w:p>
    <w:p w:rsidR="005D5ED1" w:rsidRPr="00947074" w:rsidRDefault="005D5ED1" w:rsidP="00C741D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074">
        <w:rPr>
          <w:rFonts w:ascii="Times New Roman" w:hAnsi="Times New Roman" w:cs="Times New Roman"/>
          <w:sz w:val="28"/>
          <w:szCs w:val="28"/>
        </w:rPr>
        <w:t>приобретение практических навыков самостоятельной работы.</w:t>
      </w:r>
    </w:p>
    <w:p w:rsidR="00F0734A" w:rsidRPr="00947074" w:rsidRDefault="00A16754" w:rsidP="00C74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имеет целью закрепление знаний и умений, приобретаемых обучающимися в результате освоения теоретических курсов, выработку практических навыков, способствующих комплексному формированию </w:t>
      </w:r>
      <w:r w:rsidR="00F64F72"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 и профессиональных компетенций,</w:t>
      </w: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квалификационной характеристикой направления </w:t>
      </w:r>
      <w:r w:rsidRPr="00947074">
        <w:rPr>
          <w:rFonts w:ascii="Times New Roman" w:hAnsi="Times New Roman" w:cs="Times New Roman"/>
          <w:sz w:val="28"/>
          <w:szCs w:val="28"/>
        </w:rPr>
        <w:t>38.03.02 Менеджмент.</w:t>
      </w:r>
    </w:p>
    <w:p w:rsidR="00A16754" w:rsidRPr="00947074" w:rsidRDefault="00A16754" w:rsidP="00C74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прохождения учебной </w:t>
      </w:r>
      <w:r w:rsidR="00F64F72"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направлен</w:t>
      </w: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компетенций:</w:t>
      </w:r>
      <w:r w:rsidR="004A3544"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4A" w:rsidRPr="00947074">
        <w:rPr>
          <w:rFonts w:ascii="Times New Roman" w:hAnsi="Times New Roman" w:cs="Times New Roman"/>
          <w:sz w:val="28"/>
          <w:szCs w:val="28"/>
        </w:rPr>
        <w:t>ОК-1; ОК-4; ОК-5; ОК-6; ОК-7; ОК-8</w:t>
      </w:r>
      <w:r w:rsidRPr="00947074">
        <w:rPr>
          <w:rFonts w:ascii="Times New Roman" w:hAnsi="Times New Roman" w:cs="Times New Roman"/>
          <w:sz w:val="28"/>
          <w:szCs w:val="28"/>
        </w:rPr>
        <w:t>.</w:t>
      </w:r>
    </w:p>
    <w:p w:rsidR="00A16754" w:rsidRPr="00947074" w:rsidRDefault="00A16754" w:rsidP="00C741D4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рабочей программе целью учебной практики является подготовка к осознанному и углубленному изучению общепрофессиональных и специальных дисциплин.</w:t>
      </w:r>
    </w:p>
    <w:p w:rsidR="00A16754" w:rsidRPr="00947074" w:rsidRDefault="00A16754" w:rsidP="00C741D4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учебно</w:t>
      </w:r>
      <w:r w:rsidRPr="00947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практики </w:t>
      </w: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должны решать следующие основные задачи: </w:t>
      </w:r>
    </w:p>
    <w:p w:rsidR="00A16754" w:rsidRPr="00947074" w:rsidRDefault="00A16754" w:rsidP="00C741D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организации учебной деятельности в вузе;</w:t>
      </w:r>
    </w:p>
    <w:p w:rsidR="00A16754" w:rsidRPr="00947074" w:rsidRDefault="00A16754" w:rsidP="00C741D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особенностями и проблемами и будущей профессиональной деятельности</w:t>
      </w:r>
      <w:r w:rsidR="00752536"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деятельности КГЭУ и его структурных элементов</w:t>
      </w: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754" w:rsidRPr="00947074" w:rsidRDefault="00A16754" w:rsidP="00C741D4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современных технологий поиска и подбора литературы в рамках будущей профессиональной деятельности.</w:t>
      </w:r>
    </w:p>
    <w:p w:rsidR="005D5ED1" w:rsidRPr="00BC0062" w:rsidRDefault="005D5ED1" w:rsidP="00C741D4">
      <w:pPr>
        <w:pStyle w:val="aa"/>
        <w:widowControl w:val="0"/>
        <w:tabs>
          <w:tab w:val="left" w:pos="3645"/>
          <w:tab w:val="center" w:pos="467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41D4" w:rsidRDefault="00F256C2" w:rsidP="00C741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A26F3F"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Общая </w:t>
      </w:r>
      <w:r w:rsidR="00382147"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  <w:r w:rsidR="00987DCD"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института</w:t>
      </w:r>
      <w:bookmarkStart w:id="0" w:name="753"/>
    </w:p>
    <w:p w:rsidR="00C741D4" w:rsidRDefault="000E7351" w:rsidP="00C741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электроэнергетики и электроники, организован приказом ректора № 86 от 01.06.2004 г., директором является профессор, доктор технических наук Ившин Игорь Владимирович.</w:t>
      </w:r>
    </w:p>
    <w:p w:rsidR="000E7351" w:rsidRPr="00C741D4" w:rsidRDefault="000E7351" w:rsidP="00C741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ИЭЭ входят 13 кафедр, из них 11 выпускающих: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«Промышленная электроника и светотехника» (ПЭС);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«Теоретических основ электротехники» (ТОЭ);</w:t>
      </w:r>
    </w:p>
    <w:p w:rsidR="000E7351" w:rsidRPr="00BC0062" w:rsidRDefault="000E7351" w:rsidP="00C741D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«Электроснабжение промышленных предприятий» (ЭПП);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«Электрические станции им. В.К.Шибанова» (ЭС);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«Электроэнергетические системы и сети» (ЭСиС);  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«Возобновляемые источники </w:t>
      </w:r>
      <w:r w:rsidR="001E7019"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энергии» (</w:t>
      </w: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ВИЭ);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«Электротехнические комплексы и системы» (ЭТКС);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«Релейной защиты и </w:t>
      </w:r>
      <w:r w:rsidR="001E7019"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автоматизации электроэнергетических</w:t>
      </w: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систем» (РЗА);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«Электрооборудование и электрохозяйство предприятий организаций и </w:t>
      </w:r>
      <w:r w:rsidR="001E7019"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учреждений» (</w:t>
      </w: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ЭХП);</w:t>
      </w:r>
    </w:p>
    <w:p w:rsidR="000E7351" w:rsidRPr="00BC0062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«Инженерная экология и рациональное природопользование» (ИЭР);</w:t>
      </w:r>
    </w:p>
    <w:p w:rsidR="00C741D4" w:rsidRDefault="000E7351" w:rsidP="00C741D4">
      <w:pPr>
        <w:widowControl w:val="0"/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«Материаловедение и технологии материалов» (МВТМ)</w:t>
      </w:r>
    </w:p>
    <w:p w:rsidR="00BF751C" w:rsidRPr="00BC0062" w:rsidRDefault="00C741D4" w:rsidP="00C741D4">
      <w:pPr>
        <w:widowControl w:val="0"/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F751C"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Институте готовят бакалавров по 4 направлениям и 17 профилям:</w:t>
      </w:r>
    </w:p>
    <w:p w:rsidR="00BF751C" w:rsidRPr="00BC0062" w:rsidRDefault="00BF751C" w:rsidP="00C741D4">
      <w:pPr>
        <w:widowControl w:val="0"/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13.03.02 «ЭЛЕКТРОЭНЕРГЕТИКА И ЭЛЕКТРОТЕХНИКА»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«Высоковольтные электроэнергетика и электротехника»;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«Нетрадиционные и возобновляемые источники энергии»;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«Электрические станции и подстанции»;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«Электроэнергетические системы и сети»;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«Электроснабжение»;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«Электрические и электронные аппараты»;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«Релейная защита и автоматизация электроэнергетических систем»;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«Электромеханический комплексы и системы»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«Электрический транспорт»;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«Электрооборудование и электрохозяйство предприятий, организаций и учреждений»;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«Электропривод и автоматика»;</w:t>
      </w:r>
    </w:p>
    <w:p w:rsidR="00947074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«Экономика и управление в электроэнергетике»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22.03.01 «МАТЕРИАЛОВЕДЕНИЕ И ТЕХНОЛОГИИ МАТЕРИАЛОВ»</w:t>
      </w:r>
    </w:p>
    <w:p w:rsidR="00947074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«Материаловедение и технологии материалов»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11.03.04 «ЭЛЕКТРОНИКА И НАНОЭЛЕКТРОНИКА»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«Промышленная электроника»;</w:t>
      </w:r>
    </w:p>
    <w:p w:rsidR="00947074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«Светотехника и источники света»;</w:t>
      </w:r>
    </w:p>
    <w:p w:rsidR="00BF751C" w:rsidRPr="00BC0062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20.03.01 «ТЕХНОСФЕРНАЯ БЕЗОПАСНОСТЬ»</w:t>
      </w:r>
    </w:p>
    <w:p w:rsidR="00C741D4" w:rsidRDefault="00BF751C" w:rsidP="00C741D4">
      <w:pPr>
        <w:widowControl w:val="0"/>
        <w:tabs>
          <w:tab w:val="left" w:pos="360"/>
        </w:tabs>
        <w:spacing w:after="0"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«Инженерная защита окружающей среды»</w:t>
      </w:r>
    </w:p>
    <w:p w:rsidR="00D64B06" w:rsidRPr="00947074" w:rsidRDefault="00D64B06" w:rsidP="00C741D4">
      <w:pPr>
        <w:widowControl w:val="0"/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общей характеристики организации развило способность использовать основы философских знаний для формирования мировоззренческой позиции (ОК-1). </w:t>
      </w:r>
    </w:p>
    <w:p w:rsidR="00B072D2" w:rsidRPr="00947074" w:rsidRDefault="00B072D2" w:rsidP="00C741D4">
      <w:pPr>
        <w:widowControl w:val="0"/>
        <w:tabs>
          <w:tab w:val="left" w:pos="36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947074" w:rsidRPr="00BC0062" w:rsidRDefault="00F256C2" w:rsidP="00C741D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26F3F" w:rsidRPr="00BC006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0D2809" w:rsidRPr="00BC0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Организационная структура</w:t>
      </w:r>
      <w:r w:rsidR="008C7916" w:rsidRPr="00BC0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7DCD" w:rsidRPr="00BC0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института и кафедры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Директором института электроэнергетики и электроники является профессор, доктор технических наук Ившин Игорь Владимирович.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Заместителем директора института по учебно-методической работе является Ахметова Римма Валентиновна.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 директора по заочной форме обучения - Афанасьева Татьяна Ивановна.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Доломанюк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Леонид Владимирович является заместителем директора института по УВР.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Малацион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Светлана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Фиаловна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заместителем директора института по инновациям.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 директора института по учебно-воспитательной работе - Степанова Екатерина Михайловна.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Кафедрой  Электроснабжение промышленных предприятий руководит,  доктор технических наук, профессор Ившин Игорь Владимирович. 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Кафедра ЭПП располагает высококвалифицированным педагогическим коллективом: 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ППС: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Сидоренко Светлана Романовна (профессор), Грачева Елена Ивановна (профессор), Денисова Наталья Вячеславовна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Доломанюк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Леонид Владимирович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Гибадуллин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Рамил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Рифатович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Низамиев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Марат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Фирденатович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Сафин Альфред Робертович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Хуснутдинов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Рустем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Рауфович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Шакурова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Зумейра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Мунировна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Владимиров Олег Вячеславович (доцент), Хасанов Шамиль Рашидович (старший преподаватель),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Логачева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Алла Григорьевна</w:t>
      </w:r>
      <w:proofErr w:type="gramEnd"/>
    </w:p>
    <w:p w:rsidR="00C15AAE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(доцент), Петров Тимур Игоревич (ассистент), Цветков Алексей Николаевич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Галеева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Раиса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Усмановна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Ганиев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Ришат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Наильевич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Баландин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Евгений Валерьевич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Гайнуллин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Наиль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Мидхатович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(старший преподаватель), Копылов Андрей Михайлович (доцент),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Мифтахова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Наиля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Камильевна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(старший преподаватель),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Манахов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Валерий Александрович (ассистент), Басенко Василий Романович (ассистент),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Совин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Виктор Евгеньевич (преподаватель), Кузнецов Артем Викторович (председатель ГЭК), Закиров Марат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Ринатович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(член ГЭК), Смирнов Сергей Борисович</w:t>
      </w:r>
      <w:proofErr w:type="gram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(член ГЭК).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УВП:</w:t>
      </w:r>
    </w:p>
    <w:p w:rsid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Лямзина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Дарья Юрьевна (инженер),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Совин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Виктор Евгеньевич (заведующий лабораторией),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Мубаракшина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Рузиля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Рафисовна</w:t>
      </w:r>
      <w:proofErr w:type="spellEnd"/>
      <w:r w:rsidRPr="000B0B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(лаборант).</w:t>
      </w:r>
    </w:p>
    <w:p w:rsidR="000B0B7C" w:rsidRPr="000B0B7C" w:rsidRDefault="000B0B7C" w:rsidP="000B0B7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00538" w:rsidRPr="00BC0062" w:rsidRDefault="00F256C2" w:rsidP="00C741D4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D506AB"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563F" w:rsidRPr="00BC00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Анализ выполненного индивидуального задания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1972 году в Казанском филиале Московского энергетического института была создана новая, очень нужная народному хозяйству специальность «Электроснабжение промышленных предприятий». Для осуществления первого выпуска по новой специальности в 1977 году были приглашены кандидаты технических наук Эрнст Теодорович Сидоренко и его супруга Светлана Романовна. Они стали основателями будущей кафедры «Электроснабжение промышленных предприятий».  В 1978 году при кафедре электрических станций был создан кафедральный коллектив ЭПП, который возглавил доцент Э.Т. Сидоренко. По мере роста и развития кафедры от неё отделялись кафедральные коллективы, которые потом были преобразованы в самостоятельные кафедры: «Промышленной электроники и вычислительной техники» (1981), «Электропривода и автоматизации промышленных установок и технологических комплексов» (1991), «Энергообеспечения предприятий» (1996), «Безопасности жизнедеятельности» (1998), «Электрооборудования и электрохозяйства предприятий, организаций и учреждений» (2005).  Для удовлетворения растущих потребностей различных отраслей в рамках специальности «Электроснабжение промышленных предприятий» были открыты две специализации: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«Электроснабжение сельского хозяйства» (1985 г.);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«Монтаж электрооборудования предприятий и гражданских зданий» (1988 г.).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с 2002 года, на кафедре осуществляется подготовка бакалавров и магистров по направлению «Электроэнергетика».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2000 году произведён первый набор на заочное </w:t>
      </w:r>
      <w:proofErr w:type="gram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специальности</w:t>
      </w:r>
      <w:proofErr w:type="gram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«Электроснабжение промышленных предприятий» (первой была группа ЗЭП-1-00).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год на кафедре открыта новая специальность «Электрооборудование и электрохозяйство предприятий, организаций и учреждений» (первая группа ЭХП-1-01 принята на дневное отделение). В 2005 году она была переведена на вновь созданную одноимённую кафедру.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1998 года бессменным заведующим кафедрой был профессор Э. Т. Сидоренко. Он внёс большой вклад в создание и развитие кафедры, которая стала одной из ведущих в нашем ВУЗе. Это был удивительно разносторонний, высокообразованный, интеллигентный человек с большим чувством юмора и добротой. К великому сожалению, в 1998 году после тяжёлой болезни Эрнста Теодоровича не стало.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должность заведующего кафедрой был назначен профессор Игорь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Маджидович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Хошмухамедов, который руководил коллективом в 1998–2001 годах. С 2001 по 2006 год кафедрой заведовал профессор Василий Юрьевич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Белашов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2006 году заведующим кафедрой назначен профессор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Ильгизар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Хабирович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Гайфуллин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технический директор «Татэнерго», руководство текущей работой кафедры осуществляла профессор С. Р. Сидоренко. С января 2012 года заведующим кафедрой назначен, а в июле 2012 года выбран доктор технических наук, профессор Ившин Игорь Владимирович.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 готовит выпускников по следующим образовательным программам: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1)«Электроснабжение»  направления подготовки 13.03.02 «Электроэнергетика и </w:t>
      </w:r>
      <w:proofErr w:type="gram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электротехника</w:t>
      </w:r>
      <w:proofErr w:type="gram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которая включает в себя фундаментальную общенаучную и общетехническую подготовку в области проектирования систем электроснабжения,  распределения и передачи электроэнергии от подстанции до потребителей электроэнергии, обеспечения надежности электроснабжения, позволяет получить современное электроэнергетическое образование и профессиональную подготовку для работы в различных сферах электроэнергетики. Руководитель образовательной программы старший преподаватель кафедры электроснабжение промышленных предприятий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Мифтахова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Наиля </w:t>
      </w:r>
      <w:proofErr w:type="spell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Камильевна</w:t>
      </w:r>
      <w:proofErr w:type="spell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2)«Проектирование развивающихся систем электроснабжения»  направления подготовки 13.04.02 «Электроэнергетика и электротехника», включающая в себя общенаучную, общетехническую и профессиональную подготовку в области  проектирования и эксплуатации объектов электроэнергетики, позволяет получить  электроэнергетическое образование и профессиональную подготовку для работы в различных сферах электроэнергетики. Руководитель образовательной программы доктор технических наук, профессор Ившин Игорь Владимирович.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готовит бакалавров, магистров, преподавательские и научные кадры высшей квалификации – кандидатов технических наук. 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кафедре можно получить рабочие профессии, повысить квалификацию или пройти переподготовку.</w:t>
      </w:r>
    </w:p>
    <w:p w:rsidR="000B0B7C" w:rsidRPr="000B0B7C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кафедре изучается широкий круг дисциплин, среди которых «Системы электроснабжения промышленных объектов капитального строительства», «Нормативно-техническая и эксплуатационная документация в электроэнергетике», «Инженерное проектирование  с применением САПР», «Технические решения при проектировании систем освещения», «Надежность и диагностика систем электроснабжения при выборе оптимальных технических решений», «Основы диагностики и надежности в проектируемых системах электроснабжения», «Требования к видам объектов электрических сетей систем электроснабжения», «Выбор оборудования распределительных</w:t>
      </w:r>
      <w:proofErr w:type="gramEnd"/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 систем электроснабжения», «Теория и практика научных исследований», «Проектирование систем электроснабжения с учетом технических заданий», «Проектирование систем освещения систем электроснабжения с использованием оборудования ведущих производителей», «Надежность и диагностика оборудования для выбора оптимальных структурных схем» и другие.  </w:t>
      </w:r>
    </w:p>
    <w:p w:rsidR="000B0B7C" w:rsidRPr="00BC0062" w:rsidRDefault="000B0B7C" w:rsidP="000B0B7C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B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базовым дисциплинам на кафедре оборудованы лаборатории.</w:t>
      </w:r>
    </w:p>
    <w:p w:rsidR="00947074" w:rsidRDefault="00947074" w:rsidP="00C741D4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832" w:rsidRDefault="00F256C2" w:rsidP="00C741D4">
      <w:pPr>
        <w:shd w:val="clear" w:color="auto" w:fill="FFFFFF"/>
        <w:spacing w:after="0" w:line="36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6A476D" w:rsidRPr="00BC0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AF1661" w:rsidRPr="00BC0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рекомендации по совершенствованию процессов и производств профильной организации</w:t>
      </w:r>
    </w:p>
    <w:p w:rsidR="00947074" w:rsidRPr="001E7019" w:rsidRDefault="001E7019" w:rsidP="00C741D4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данной практической работе я </w:t>
      </w:r>
      <w:r w:rsidR="000B0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изучил</w:t>
      </w:r>
      <w:r w:rsidRPr="001E70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структуру института электро</w:t>
      </w:r>
      <w:r w:rsidR="000B0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энергетики и электроники, узнал</w:t>
      </w:r>
      <w:r w:rsidRPr="001E70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подробно про  деятельность кафедры «</w:t>
      </w:r>
      <w:r w:rsidR="000B0B7C" w:rsidRPr="000B0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«Электроснабжение п</w:t>
      </w:r>
      <w:r w:rsidR="000B0B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ромышленных предприятий КГЭУ», ознакомился</w:t>
      </w:r>
      <w:r w:rsidRPr="001E70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 профессиональным состав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ом кафедры и основными образовательными </w:t>
      </w:r>
      <w:r w:rsidRPr="001E70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ми.</w:t>
      </w:r>
    </w:p>
    <w:p w:rsidR="00BE5EC6" w:rsidRPr="00BC0062" w:rsidRDefault="00BE5EC6" w:rsidP="00C741D4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прохождении учебной практики происходило общение с работниками различных отделов КГЭУ, </w:t>
      </w:r>
      <w:r w:rsidR="00CC18AF" w:rsidRPr="00BC00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также обращение и анализ содержания сайта учебной организации. В совокупности данная деятельность позволила 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развить способность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(ОК-4), 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(ОК-5), способность к самоорганизации и самообразованию (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ОК-6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(ОК-7) и способность использовать приемы оказания первой помощи, методы защиты в условиях чрезвычайных ситуаций (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ОК-8</w:t>
      </w:r>
      <w:r w:rsidR="00CC18AF"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0B7C" w:rsidRDefault="000B0B7C" w:rsidP="00C741D4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Выпускники кафедры</w:t>
      </w:r>
      <w:r w:rsidRPr="000B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данной образовательной программе могут работать на современных предприятиях, выпускающих электроэнергетическое оборудование, в организациях, занимающихся проектированием, монтажом и вводом в эксплуатацию электрооборудования систем электроснабжения. Сферы деятельности выпускников </w:t>
      </w:r>
      <w:proofErr w:type="spellStart"/>
      <w:r w:rsidRPr="000B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0B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образовательной программы - проектирование, монтаж, наладка, оперативное управление режимами систем электроснабжения, контроль, диагностика состояния и эксплуатация электрооборудования.</w:t>
      </w:r>
    </w:p>
    <w:p w:rsidR="001E7019" w:rsidRDefault="000B0B7C" w:rsidP="00C741D4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967" w:rsidRPr="00BC0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 трудятся на различных предприятиях энергетических систем, промышленных и сельскохозяйственных предприятий, среди которых «Татэнерго», Казанские авиационное и моторостроительное объединения, Казанский вертолетный завод, «Оргсинтез», «Татэлектромонтаж», предприятия Минсельхоза Республики Татарстан и многие другие.. </w:t>
      </w:r>
      <w:bookmarkStart w:id="1" w:name="_GoBack"/>
      <w:bookmarkEnd w:id="1"/>
    </w:p>
    <w:p w:rsidR="001E7019" w:rsidRDefault="001E7019" w:rsidP="00C741D4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C741D4">
      <w:pPr>
        <w:widowControl w:val="0"/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019" w:rsidRDefault="001E7019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1D4" w:rsidRDefault="00C741D4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41D4" w:rsidRDefault="00C741D4" w:rsidP="001E7019">
      <w:pPr>
        <w:widowControl w:val="0"/>
        <w:tabs>
          <w:tab w:val="left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5A0" w:rsidRPr="00BC0062" w:rsidRDefault="00D56779" w:rsidP="001A7084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0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:rsidR="00E26BB1" w:rsidRPr="00BC0062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Жигун, Л.А.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Основы организации труда: учебное пособие / Жигун Л.А. — Москва: КноРус, 2020. — 179 с. — (бакалавриат). — ISBN 978-5-406-07461-9. — URL: </w:t>
      </w:r>
      <w:hyperlink r:id="rId12" w:history="1">
        <w:r w:rsidRPr="00BC00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https://book.ru/book/932615</w:t>
        </w:r>
      </w:hyperlink>
    </w:p>
    <w:p w:rsidR="00E26BB1" w:rsidRPr="00BC0062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Захарова, И.В.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Маркетинг образовательных организаций: учебное пособие / Захарова И.В. — Москва: КноРус, 2020— ISBN 978-5-406-02185-9. — URL: https://book.ru/book/936088</w:t>
      </w:r>
    </w:p>
    <w:p w:rsidR="00E26BB1" w:rsidRPr="00BC0062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Одинокая, М.А.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Самостоятельная работа студентов в системе высшего профессионального образования в России: учебное пособие / Одинокая М.А. — Москва: Русайнс, 2020. — 105 с. — ISBN 978-5-4365-4986-6. — URL: https://book.ru/book/936197 </w:t>
      </w:r>
    </w:p>
    <w:p w:rsidR="00E26BB1" w:rsidRPr="00BC0062" w:rsidRDefault="008E0BF4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Твердохлебова, М.Д.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Интернет-маркетинг: учебник / Твердохлебова М.Д. — Москва: КноРус, 2020. — 190 с. — (бакалавриат). — ISBN 978-5-406-07832-7. — URL: https://book.ru/book/934062 </w:t>
      </w:r>
    </w:p>
    <w:p w:rsidR="00E26BB1" w:rsidRPr="00BC0062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Христофорова, И.В.</w:t>
      </w:r>
      <w:r w:rsidRPr="00BC0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Имидж как нематериальный актив и его роль в обеспечении конкурентоспособности образовательной организации: монография / Христофорова И.В. — Москва: Русайнс, 2020. — 240 с. — ISBN 978-5-4365-1578-6. — URL: https://book.ru/book/934818 </w:t>
      </w:r>
    </w:p>
    <w:p w:rsidR="00E26BB1" w:rsidRPr="00BC0062" w:rsidRDefault="00E26BB1" w:rsidP="00E26BB1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Казанского государственного энергетического университета. </w:t>
      </w:r>
      <w:hyperlink r:id="rId13" w:history="1">
        <w:r w:rsidRPr="00BC00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https://kgeu.ru/</w:t>
        </w:r>
      </w:hyperlink>
    </w:p>
    <w:p w:rsidR="00E26BB1" w:rsidRPr="00BC0062" w:rsidRDefault="00E26BB1" w:rsidP="001A7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0CC6" w:rsidRPr="00BC0062" w:rsidRDefault="00AB0CC6" w:rsidP="001A708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0CC6" w:rsidRPr="00BC0062" w:rsidSect="00947074">
      <w:footerReference w:type="default" r:id="rId14"/>
      <w:pgSz w:w="11906" w:h="16838"/>
      <w:pgMar w:top="709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A2" w:rsidRDefault="00E80AA2" w:rsidP="00DF6662">
      <w:pPr>
        <w:spacing w:after="0" w:line="240" w:lineRule="auto"/>
      </w:pPr>
      <w:r>
        <w:separator/>
      </w:r>
    </w:p>
  </w:endnote>
  <w:endnote w:type="continuationSeparator" w:id="0">
    <w:p w:rsidR="00E80AA2" w:rsidRDefault="00E80AA2" w:rsidP="00D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75726"/>
      <w:docPartObj>
        <w:docPartGallery w:val="Page Numbers (Bottom of Page)"/>
        <w:docPartUnique/>
      </w:docPartObj>
    </w:sdtPr>
    <w:sdtEndPr/>
    <w:sdtContent>
      <w:p w:rsidR="00C741D4" w:rsidRDefault="00106895">
        <w:pPr>
          <w:pStyle w:val="a8"/>
          <w:jc w:val="center"/>
        </w:pPr>
        <w:r>
          <w:fldChar w:fldCharType="begin"/>
        </w:r>
        <w:r w:rsidR="00C741D4">
          <w:instrText>PAGE   \* MERGEFORMAT</w:instrText>
        </w:r>
        <w:r>
          <w:fldChar w:fldCharType="separate"/>
        </w:r>
        <w:r w:rsidR="00ED5F02">
          <w:rPr>
            <w:noProof/>
          </w:rPr>
          <w:t>10</w:t>
        </w:r>
        <w:r>
          <w:fldChar w:fldCharType="end"/>
        </w:r>
      </w:p>
    </w:sdtContent>
  </w:sdt>
  <w:p w:rsidR="00FF1BEE" w:rsidRDefault="00FF1B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A2" w:rsidRDefault="00E80AA2" w:rsidP="00DF6662">
      <w:pPr>
        <w:spacing w:after="0" w:line="240" w:lineRule="auto"/>
      </w:pPr>
      <w:r>
        <w:separator/>
      </w:r>
    </w:p>
  </w:footnote>
  <w:footnote w:type="continuationSeparator" w:id="0">
    <w:p w:rsidR="00E80AA2" w:rsidRDefault="00E80AA2" w:rsidP="00DF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87"/>
    <w:multiLevelType w:val="hybridMultilevel"/>
    <w:tmpl w:val="85E4E5C4"/>
    <w:lvl w:ilvl="0" w:tplc="6214142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26FC5045"/>
    <w:multiLevelType w:val="hybridMultilevel"/>
    <w:tmpl w:val="5FAE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3919"/>
    <w:multiLevelType w:val="hybridMultilevel"/>
    <w:tmpl w:val="66C4F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61513E"/>
    <w:multiLevelType w:val="multilevel"/>
    <w:tmpl w:val="1B5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86E7A"/>
    <w:multiLevelType w:val="hybridMultilevel"/>
    <w:tmpl w:val="45C894B8"/>
    <w:lvl w:ilvl="0" w:tplc="5AF02622">
      <w:start w:val="1"/>
      <w:numFmt w:val="decimal"/>
      <w:lvlText w:val="%1."/>
      <w:lvlJc w:val="left"/>
      <w:pPr>
        <w:ind w:left="1717" w:hanging="1008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96500F"/>
    <w:multiLevelType w:val="hybridMultilevel"/>
    <w:tmpl w:val="365CCEBE"/>
    <w:lvl w:ilvl="0" w:tplc="C6DA0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A44DB"/>
    <w:multiLevelType w:val="multilevel"/>
    <w:tmpl w:val="A24E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09FA"/>
    <w:multiLevelType w:val="hybridMultilevel"/>
    <w:tmpl w:val="C2FE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591405"/>
    <w:multiLevelType w:val="hybridMultilevel"/>
    <w:tmpl w:val="677A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8"/>
    <w:rsid w:val="000203E2"/>
    <w:rsid w:val="00042534"/>
    <w:rsid w:val="0007395A"/>
    <w:rsid w:val="000B0B7C"/>
    <w:rsid w:val="000D2809"/>
    <w:rsid w:val="000E7351"/>
    <w:rsid w:val="00106895"/>
    <w:rsid w:val="00124026"/>
    <w:rsid w:val="00127EB2"/>
    <w:rsid w:val="00131E03"/>
    <w:rsid w:val="00133B97"/>
    <w:rsid w:val="00140000"/>
    <w:rsid w:val="00144070"/>
    <w:rsid w:val="00155FF2"/>
    <w:rsid w:val="00177CF0"/>
    <w:rsid w:val="00181060"/>
    <w:rsid w:val="001841F1"/>
    <w:rsid w:val="001A7084"/>
    <w:rsid w:val="001B6DCA"/>
    <w:rsid w:val="001E7019"/>
    <w:rsid w:val="0021192C"/>
    <w:rsid w:val="00213F0C"/>
    <w:rsid w:val="002264E1"/>
    <w:rsid w:val="00231A3C"/>
    <w:rsid w:val="00233EA3"/>
    <w:rsid w:val="00245029"/>
    <w:rsid w:val="002525B9"/>
    <w:rsid w:val="002552C6"/>
    <w:rsid w:val="0026586B"/>
    <w:rsid w:val="002A0B70"/>
    <w:rsid w:val="002B33A7"/>
    <w:rsid w:val="002D3393"/>
    <w:rsid w:val="002F524E"/>
    <w:rsid w:val="00304C28"/>
    <w:rsid w:val="00336BF9"/>
    <w:rsid w:val="00337C3D"/>
    <w:rsid w:val="00360845"/>
    <w:rsid w:val="003705F3"/>
    <w:rsid w:val="00382147"/>
    <w:rsid w:val="00385FC6"/>
    <w:rsid w:val="003B2F14"/>
    <w:rsid w:val="003D4A99"/>
    <w:rsid w:val="00400538"/>
    <w:rsid w:val="00402B66"/>
    <w:rsid w:val="00430541"/>
    <w:rsid w:val="00443402"/>
    <w:rsid w:val="004465A0"/>
    <w:rsid w:val="00450CC3"/>
    <w:rsid w:val="004A3544"/>
    <w:rsid w:val="004B1BDF"/>
    <w:rsid w:val="004D5841"/>
    <w:rsid w:val="004E1440"/>
    <w:rsid w:val="0050624F"/>
    <w:rsid w:val="00585438"/>
    <w:rsid w:val="005A207D"/>
    <w:rsid w:val="005B6F60"/>
    <w:rsid w:val="005D5ED1"/>
    <w:rsid w:val="005E5059"/>
    <w:rsid w:val="006041C4"/>
    <w:rsid w:val="00681A82"/>
    <w:rsid w:val="00692E90"/>
    <w:rsid w:val="006A476D"/>
    <w:rsid w:val="006F0FF3"/>
    <w:rsid w:val="006F6618"/>
    <w:rsid w:val="00722C6A"/>
    <w:rsid w:val="00750096"/>
    <w:rsid w:val="00752536"/>
    <w:rsid w:val="00765C0A"/>
    <w:rsid w:val="00765DE7"/>
    <w:rsid w:val="007A79F5"/>
    <w:rsid w:val="007B65CF"/>
    <w:rsid w:val="007D591D"/>
    <w:rsid w:val="0082733D"/>
    <w:rsid w:val="0083467D"/>
    <w:rsid w:val="00851660"/>
    <w:rsid w:val="00866D59"/>
    <w:rsid w:val="008940E2"/>
    <w:rsid w:val="008C003C"/>
    <w:rsid w:val="008C7916"/>
    <w:rsid w:val="008E0BF4"/>
    <w:rsid w:val="009153F8"/>
    <w:rsid w:val="009436B3"/>
    <w:rsid w:val="00947074"/>
    <w:rsid w:val="00947E41"/>
    <w:rsid w:val="00950AB6"/>
    <w:rsid w:val="00972893"/>
    <w:rsid w:val="00987714"/>
    <w:rsid w:val="00987DCD"/>
    <w:rsid w:val="009D0EDF"/>
    <w:rsid w:val="00A16754"/>
    <w:rsid w:val="00A26A01"/>
    <w:rsid w:val="00A26F3F"/>
    <w:rsid w:val="00A67DDD"/>
    <w:rsid w:val="00A70B9D"/>
    <w:rsid w:val="00A8018B"/>
    <w:rsid w:val="00A845BA"/>
    <w:rsid w:val="00A91761"/>
    <w:rsid w:val="00AA2910"/>
    <w:rsid w:val="00AA2F6F"/>
    <w:rsid w:val="00AA7BAA"/>
    <w:rsid w:val="00AB0CC6"/>
    <w:rsid w:val="00AB41E0"/>
    <w:rsid w:val="00AC4967"/>
    <w:rsid w:val="00AF1661"/>
    <w:rsid w:val="00B072D2"/>
    <w:rsid w:val="00BA55E8"/>
    <w:rsid w:val="00BC0062"/>
    <w:rsid w:val="00BC563F"/>
    <w:rsid w:val="00BE5EC6"/>
    <w:rsid w:val="00BF751C"/>
    <w:rsid w:val="00C15AAE"/>
    <w:rsid w:val="00C709A1"/>
    <w:rsid w:val="00C70D71"/>
    <w:rsid w:val="00C741D4"/>
    <w:rsid w:val="00CC18AF"/>
    <w:rsid w:val="00CD514D"/>
    <w:rsid w:val="00D26393"/>
    <w:rsid w:val="00D45364"/>
    <w:rsid w:val="00D506AB"/>
    <w:rsid w:val="00D56779"/>
    <w:rsid w:val="00D61FB7"/>
    <w:rsid w:val="00D64B06"/>
    <w:rsid w:val="00DD7832"/>
    <w:rsid w:val="00DE6C33"/>
    <w:rsid w:val="00DF6662"/>
    <w:rsid w:val="00E26BB1"/>
    <w:rsid w:val="00E80AA2"/>
    <w:rsid w:val="00EB54DD"/>
    <w:rsid w:val="00ED5F02"/>
    <w:rsid w:val="00EF3304"/>
    <w:rsid w:val="00F0734A"/>
    <w:rsid w:val="00F256C2"/>
    <w:rsid w:val="00F25B42"/>
    <w:rsid w:val="00F40ACC"/>
    <w:rsid w:val="00F64F72"/>
    <w:rsid w:val="00F8229D"/>
    <w:rsid w:val="00F90B96"/>
    <w:rsid w:val="00FD72D5"/>
    <w:rsid w:val="00FE4DC6"/>
    <w:rsid w:val="00FF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2"/>
  </w:style>
  <w:style w:type="paragraph" w:styleId="1">
    <w:name w:val="heading 1"/>
    <w:basedOn w:val="a"/>
    <w:next w:val="a"/>
    <w:link w:val="10"/>
    <w:uiPriority w:val="9"/>
    <w:qFormat/>
    <w:rsid w:val="00D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C5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36BF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62"/>
  </w:style>
  <w:style w:type="paragraph" w:styleId="a8">
    <w:name w:val="footer"/>
    <w:basedOn w:val="a"/>
    <w:link w:val="a9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62"/>
  </w:style>
  <w:style w:type="paragraph" w:styleId="aa">
    <w:name w:val="List Paragraph"/>
    <w:basedOn w:val="a"/>
    <w:uiPriority w:val="34"/>
    <w:qFormat/>
    <w:rsid w:val="00765D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Continue"/>
    <w:basedOn w:val="a"/>
    <w:rsid w:val="00F256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sd270a203">
    <w:name w:val="csd270a203"/>
    <w:basedOn w:val="a"/>
    <w:rsid w:val="00FF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FF1BEE"/>
  </w:style>
  <w:style w:type="character" w:customStyle="1" w:styleId="csee62f6e">
    <w:name w:val="csee62f6e"/>
    <w:basedOn w:val="a0"/>
    <w:rsid w:val="00FF1BEE"/>
  </w:style>
  <w:style w:type="paragraph" w:customStyle="1" w:styleId="text">
    <w:name w:val="text"/>
    <w:basedOn w:val="a"/>
    <w:rsid w:val="005D5ED1"/>
    <w:pPr>
      <w:spacing w:before="120" w:after="100" w:afterAutospacing="1" w:line="240" w:lineRule="auto"/>
      <w:ind w:left="240" w:right="240"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s2a4a7cb2">
    <w:name w:val="cs2a4a7cb2"/>
    <w:basedOn w:val="a"/>
    <w:rsid w:val="000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ed8b7127">
    <w:name w:val="csed8b7127"/>
    <w:basedOn w:val="a0"/>
    <w:rsid w:val="000E7351"/>
  </w:style>
  <w:style w:type="character" w:customStyle="1" w:styleId="cs23fb0664">
    <w:name w:val="cs23fb0664"/>
    <w:basedOn w:val="a0"/>
    <w:rsid w:val="000E7351"/>
  </w:style>
  <w:style w:type="paragraph" w:customStyle="1" w:styleId="cs2654ae3a">
    <w:name w:val="cs2654ae3a"/>
    <w:basedOn w:val="a"/>
    <w:rsid w:val="00BF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BF751C"/>
  </w:style>
  <w:style w:type="character" w:customStyle="1" w:styleId="cs2ff53a8c">
    <w:name w:val="cs2ff53a8c"/>
    <w:basedOn w:val="a0"/>
    <w:rsid w:val="00400538"/>
  </w:style>
  <w:style w:type="character" w:styleId="ae">
    <w:name w:val="Strong"/>
    <w:basedOn w:val="a0"/>
    <w:uiPriority w:val="22"/>
    <w:qFormat/>
    <w:rsid w:val="00400538"/>
    <w:rPr>
      <w:b/>
      <w:bCs/>
    </w:rPr>
  </w:style>
  <w:style w:type="paragraph" w:customStyle="1" w:styleId="cs3bfd1d18">
    <w:name w:val="cs3bfd1d18"/>
    <w:basedOn w:val="a"/>
    <w:rsid w:val="00A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05c43e0">
    <w:name w:val="csd05c43e0"/>
    <w:basedOn w:val="a0"/>
    <w:rsid w:val="00AC4967"/>
  </w:style>
  <w:style w:type="paragraph" w:customStyle="1" w:styleId="cs366e2583">
    <w:name w:val="cs366e2583"/>
    <w:basedOn w:val="a"/>
    <w:rsid w:val="00A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4306042e">
    <w:name w:val="cs4306042e"/>
    <w:basedOn w:val="a0"/>
    <w:rsid w:val="00AC4967"/>
  </w:style>
  <w:style w:type="character" w:customStyle="1" w:styleId="csc8f6d76">
    <w:name w:val="csc8f6d76"/>
    <w:basedOn w:val="a0"/>
    <w:rsid w:val="00AC4967"/>
  </w:style>
  <w:style w:type="character" w:customStyle="1" w:styleId="cs91526577">
    <w:name w:val="cs91526577"/>
    <w:basedOn w:val="a0"/>
    <w:rsid w:val="00AC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E2"/>
  </w:style>
  <w:style w:type="paragraph" w:styleId="1">
    <w:name w:val="heading 1"/>
    <w:basedOn w:val="a"/>
    <w:next w:val="a"/>
    <w:link w:val="10"/>
    <w:uiPriority w:val="9"/>
    <w:qFormat/>
    <w:rsid w:val="00D56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C56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7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336BF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62"/>
  </w:style>
  <w:style w:type="paragraph" w:styleId="a8">
    <w:name w:val="footer"/>
    <w:basedOn w:val="a"/>
    <w:link w:val="a9"/>
    <w:uiPriority w:val="99"/>
    <w:unhideWhenUsed/>
    <w:rsid w:val="00DF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62"/>
  </w:style>
  <w:style w:type="paragraph" w:styleId="aa">
    <w:name w:val="List Paragraph"/>
    <w:basedOn w:val="a"/>
    <w:uiPriority w:val="34"/>
    <w:qFormat/>
    <w:rsid w:val="00765D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Continue"/>
    <w:basedOn w:val="a"/>
    <w:rsid w:val="00F256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sd270a203">
    <w:name w:val="csd270a203"/>
    <w:basedOn w:val="a"/>
    <w:rsid w:val="00FF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FF1BEE"/>
  </w:style>
  <w:style w:type="character" w:customStyle="1" w:styleId="csee62f6e">
    <w:name w:val="csee62f6e"/>
    <w:basedOn w:val="a0"/>
    <w:rsid w:val="00FF1BEE"/>
  </w:style>
  <w:style w:type="paragraph" w:customStyle="1" w:styleId="text">
    <w:name w:val="text"/>
    <w:basedOn w:val="a"/>
    <w:rsid w:val="005D5ED1"/>
    <w:pPr>
      <w:spacing w:before="120" w:after="100" w:afterAutospacing="1" w:line="240" w:lineRule="auto"/>
      <w:ind w:left="240" w:right="240" w:firstLine="709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7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s2a4a7cb2">
    <w:name w:val="cs2a4a7cb2"/>
    <w:basedOn w:val="a"/>
    <w:rsid w:val="000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ed8b7127">
    <w:name w:val="csed8b7127"/>
    <w:basedOn w:val="a0"/>
    <w:rsid w:val="000E7351"/>
  </w:style>
  <w:style w:type="character" w:customStyle="1" w:styleId="cs23fb0664">
    <w:name w:val="cs23fb0664"/>
    <w:basedOn w:val="a0"/>
    <w:rsid w:val="000E7351"/>
  </w:style>
  <w:style w:type="paragraph" w:customStyle="1" w:styleId="cs2654ae3a">
    <w:name w:val="cs2654ae3a"/>
    <w:basedOn w:val="a"/>
    <w:rsid w:val="00BF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02784">
    <w:name w:val="cs102784"/>
    <w:basedOn w:val="a0"/>
    <w:rsid w:val="00BF751C"/>
  </w:style>
  <w:style w:type="character" w:customStyle="1" w:styleId="cs2ff53a8c">
    <w:name w:val="cs2ff53a8c"/>
    <w:basedOn w:val="a0"/>
    <w:rsid w:val="00400538"/>
  </w:style>
  <w:style w:type="character" w:styleId="ae">
    <w:name w:val="Strong"/>
    <w:basedOn w:val="a0"/>
    <w:uiPriority w:val="22"/>
    <w:qFormat/>
    <w:rsid w:val="00400538"/>
    <w:rPr>
      <w:b/>
      <w:bCs/>
    </w:rPr>
  </w:style>
  <w:style w:type="paragraph" w:customStyle="1" w:styleId="cs3bfd1d18">
    <w:name w:val="cs3bfd1d18"/>
    <w:basedOn w:val="a"/>
    <w:rsid w:val="00A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05c43e0">
    <w:name w:val="csd05c43e0"/>
    <w:basedOn w:val="a0"/>
    <w:rsid w:val="00AC4967"/>
  </w:style>
  <w:style w:type="paragraph" w:customStyle="1" w:styleId="cs366e2583">
    <w:name w:val="cs366e2583"/>
    <w:basedOn w:val="a"/>
    <w:rsid w:val="00AC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4306042e">
    <w:name w:val="cs4306042e"/>
    <w:basedOn w:val="a0"/>
    <w:rsid w:val="00AC4967"/>
  </w:style>
  <w:style w:type="character" w:customStyle="1" w:styleId="csc8f6d76">
    <w:name w:val="csc8f6d76"/>
    <w:basedOn w:val="a0"/>
    <w:rsid w:val="00AC4967"/>
  </w:style>
  <w:style w:type="character" w:customStyle="1" w:styleId="cs91526577">
    <w:name w:val="cs91526577"/>
    <w:basedOn w:val="a0"/>
    <w:rsid w:val="00AC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8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ge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326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7C1B-4F57-443E-BD0D-3555927D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Инсафик</cp:lastModifiedBy>
  <cp:revision>3</cp:revision>
  <cp:lastPrinted>2019-05-16T14:47:00Z</cp:lastPrinted>
  <dcterms:created xsi:type="dcterms:W3CDTF">2020-07-12T07:31:00Z</dcterms:created>
  <dcterms:modified xsi:type="dcterms:W3CDTF">2020-07-12T08:29:00Z</dcterms:modified>
</cp:coreProperties>
</file>