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E5" w:rsidRPr="00E66A38" w:rsidRDefault="004D75E5" w:rsidP="00B66F0F">
      <w:pPr>
        <w:spacing w:line="360" w:lineRule="atLeast"/>
        <w:ind w:firstLine="0"/>
        <w:jc w:val="left"/>
        <w:rPr>
          <w:rFonts w:cs="Times New Roman"/>
          <w:sz w:val="24"/>
          <w:szCs w:val="24"/>
        </w:rPr>
      </w:pPr>
      <w:r w:rsidRPr="00E66A38">
        <w:rPr>
          <w:rFonts w:cs="Times New Roman"/>
          <w:sz w:val="24"/>
          <w:szCs w:val="24"/>
        </w:rPr>
        <w:t>УДК 621.311.22</w:t>
      </w:r>
    </w:p>
    <w:p w:rsidR="004D75E5" w:rsidRPr="00E66A38" w:rsidRDefault="004D75E5" w:rsidP="0025641F">
      <w:pPr>
        <w:spacing w:line="360" w:lineRule="atLeast"/>
        <w:ind w:firstLine="0"/>
        <w:jc w:val="center"/>
        <w:rPr>
          <w:rFonts w:cs="Times New Roman"/>
          <w:sz w:val="24"/>
          <w:szCs w:val="24"/>
        </w:rPr>
      </w:pPr>
    </w:p>
    <w:p w:rsidR="00257906" w:rsidRPr="00E66A38" w:rsidRDefault="00B66F0F" w:rsidP="0025641F">
      <w:pPr>
        <w:spacing w:line="360" w:lineRule="atLeast"/>
        <w:ind w:firstLine="0"/>
        <w:jc w:val="center"/>
        <w:rPr>
          <w:b/>
          <w:szCs w:val="24"/>
        </w:rPr>
      </w:pPr>
      <w:bookmarkStart w:id="0" w:name="_GoBack"/>
      <w:r w:rsidRPr="00E66A38">
        <w:rPr>
          <w:b/>
          <w:szCs w:val="24"/>
        </w:rPr>
        <w:t>СПОСОБЫ ПРОИЗВОДСТВА ПРОФИЛИРОВАННЫХ МЕМБРАН ДЛЯ ЭЛЕКТРОДИАЛИЗНЫХ УСТАНОВОК</w:t>
      </w:r>
      <w:bookmarkEnd w:id="0"/>
    </w:p>
    <w:p w:rsidR="00A2048F" w:rsidRPr="00E66A38" w:rsidRDefault="00A2048F" w:rsidP="0025641F">
      <w:pPr>
        <w:spacing w:line="360" w:lineRule="atLeast"/>
        <w:ind w:firstLine="0"/>
        <w:jc w:val="center"/>
        <w:rPr>
          <w:sz w:val="24"/>
          <w:szCs w:val="24"/>
        </w:rPr>
      </w:pPr>
    </w:p>
    <w:p w:rsidR="00B66F0F" w:rsidRPr="00E66A38" w:rsidRDefault="00B66F0F" w:rsidP="0025641F">
      <w:pPr>
        <w:spacing w:line="360" w:lineRule="atLeast"/>
        <w:ind w:firstLine="0"/>
        <w:jc w:val="center"/>
        <w:rPr>
          <w:rFonts w:cs="Times New Roman"/>
          <w:sz w:val="24"/>
          <w:szCs w:val="24"/>
          <w:vertAlign w:val="superscript"/>
        </w:rPr>
      </w:pPr>
      <w:r w:rsidRPr="00E66A38">
        <w:rPr>
          <w:rFonts w:cs="Times New Roman"/>
          <w:sz w:val="24"/>
          <w:szCs w:val="24"/>
        </w:rPr>
        <w:t>Н</w:t>
      </w:r>
      <w:r w:rsidR="0025641F" w:rsidRPr="00E66A38">
        <w:rPr>
          <w:rFonts w:cs="Times New Roman"/>
          <w:sz w:val="24"/>
          <w:szCs w:val="24"/>
        </w:rPr>
        <w:t>.</w:t>
      </w:r>
      <w:r w:rsidRPr="00E66A38">
        <w:rPr>
          <w:rFonts w:cs="Times New Roman"/>
          <w:sz w:val="24"/>
          <w:szCs w:val="24"/>
        </w:rPr>
        <w:t>Д</w:t>
      </w:r>
      <w:r w:rsidR="0025641F" w:rsidRPr="00E66A38">
        <w:rPr>
          <w:rFonts w:cs="Times New Roman"/>
          <w:sz w:val="24"/>
          <w:szCs w:val="24"/>
        </w:rPr>
        <w:t xml:space="preserve">. </w:t>
      </w:r>
      <w:r w:rsidRPr="00E66A38">
        <w:rPr>
          <w:rFonts w:cs="Times New Roman"/>
          <w:sz w:val="24"/>
          <w:szCs w:val="24"/>
        </w:rPr>
        <w:t>Чичирова</w:t>
      </w:r>
      <w:proofErr w:type="gramStart"/>
      <w:r w:rsidRPr="00E66A38">
        <w:rPr>
          <w:rFonts w:cs="Times New Roman"/>
          <w:sz w:val="24"/>
          <w:szCs w:val="24"/>
          <w:vertAlign w:val="superscript"/>
        </w:rPr>
        <w:t>1</w:t>
      </w:r>
      <w:proofErr w:type="gramEnd"/>
      <w:r w:rsidRPr="00E66A38">
        <w:rPr>
          <w:rFonts w:cs="Times New Roman"/>
          <w:sz w:val="24"/>
          <w:szCs w:val="24"/>
        </w:rPr>
        <w:t>, О</w:t>
      </w:r>
      <w:r w:rsidR="0025641F" w:rsidRPr="00E66A38">
        <w:rPr>
          <w:rFonts w:cs="Times New Roman"/>
          <w:sz w:val="24"/>
          <w:szCs w:val="24"/>
        </w:rPr>
        <w:t>.</w:t>
      </w:r>
      <w:r w:rsidRPr="00E66A38">
        <w:rPr>
          <w:rFonts w:cs="Times New Roman"/>
          <w:sz w:val="24"/>
          <w:szCs w:val="24"/>
        </w:rPr>
        <w:t>Е</w:t>
      </w:r>
      <w:r w:rsidR="0025641F" w:rsidRPr="00E66A38">
        <w:rPr>
          <w:rFonts w:cs="Times New Roman"/>
          <w:sz w:val="24"/>
          <w:szCs w:val="24"/>
        </w:rPr>
        <w:t>.</w:t>
      </w:r>
      <w:r w:rsidRPr="00E66A38">
        <w:rPr>
          <w:rFonts w:cs="Times New Roman"/>
          <w:sz w:val="24"/>
          <w:szCs w:val="24"/>
        </w:rPr>
        <w:t xml:space="preserve"> Бабиков</w:t>
      </w:r>
      <w:r w:rsidRPr="00E66A38">
        <w:rPr>
          <w:rFonts w:cs="Times New Roman"/>
          <w:sz w:val="24"/>
          <w:szCs w:val="24"/>
          <w:vertAlign w:val="superscript"/>
        </w:rPr>
        <w:t>2</w:t>
      </w:r>
      <w:r w:rsidRPr="00E66A38">
        <w:rPr>
          <w:rFonts w:cs="Times New Roman"/>
          <w:sz w:val="24"/>
          <w:szCs w:val="24"/>
        </w:rPr>
        <w:t>, А</w:t>
      </w:r>
      <w:r w:rsidR="0025641F" w:rsidRPr="00E66A38">
        <w:rPr>
          <w:rFonts w:cs="Times New Roman"/>
          <w:sz w:val="24"/>
          <w:szCs w:val="24"/>
        </w:rPr>
        <w:t>.</w:t>
      </w:r>
      <w:r w:rsidRPr="00E66A38">
        <w:rPr>
          <w:rFonts w:cs="Times New Roman"/>
          <w:sz w:val="24"/>
          <w:szCs w:val="24"/>
        </w:rPr>
        <w:t>Ю</w:t>
      </w:r>
      <w:r w:rsidR="0025641F" w:rsidRPr="00E66A38">
        <w:rPr>
          <w:rFonts w:cs="Times New Roman"/>
          <w:sz w:val="24"/>
          <w:szCs w:val="24"/>
        </w:rPr>
        <w:t>.</w:t>
      </w:r>
      <w:r w:rsidRPr="00E66A38">
        <w:rPr>
          <w:rFonts w:cs="Times New Roman"/>
          <w:sz w:val="24"/>
          <w:szCs w:val="24"/>
        </w:rPr>
        <w:t xml:space="preserve"> Власова</w:t>
      </w:r>
      <w:r w:rsidRPr="00E66A38">
        <w:rPr>
          <w:rFonts w:cs="Times New Roman"/>
          <w:sz w:val="24"/>
          <w:szCs w:val="24"/>
          <w:vertAlign w:val="superscript"/>
        </w:rPr>
        <w:t>3</w:t>
      </w:r>
    </w:p>
    <w:p w:rsidR="00B66F0F" w:rsidRPr="00E66A38" w:rsidRDefault="00B66F0F" w:rsidP="0025641F">
      <w:pPr>
        <w:spacing w:line="360" w:lineRule="atLeast"/>
        <w:ind w:firstLine="0"/>
        <w:jc w:val="center"/>
        <w:rPr>
          <w:rFonts w:cs="Times New Roman"/>
          <w:sz w:val="24"/>
          <w:szCs w:val="24"/>
        </w:rPr>
      </w:pPr>
      <w:r w:rsidRPr="00E66A38">
        <w:rPr>
          <w:rFonts w:cs="Times New Roman"/>
          <w:sz w:val="24"/>
          <w:szCs w:val="24"/>
        </w:rPr>
        <w:t>ФГБОУ ВО «КГЭУ», г. Казань, Республика Татарстан</w:t>
      </w:r>
    </w:p>
    <w:p w:rsidR="00B66F0F" w:rsidRPr="00E66A38" w:rsidRDefault="00B66F0F" w:rsidP="0025641F">
      <w:pPr>
        <w:spacing w:line="360" w:lineRule="atLeast"/>
        <w:ind w:firstLine="0"/>
        <w:jc w:val="center"/>
        <w:rPr>
          <w:rFonts w:cs="Times New Roman"/>
          <w:color w:val="000000" w:themeColor="text1"/>
          <w:sz w:val="24"/>
          <w:szCs w:val="24"/>
        </w:rPr>
      </w:pPr>
      <w:r w:rsidRPr="00E66A38"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hyperlink r:id="rId6" w:history="1">
        <w:r w:rsidRPr="00E66A38">
          <w:rPr>
            <w:rStyle w:val="a5"/>
            <w:rFonts w:cs="Times New Roman"/>
            <w:color w:val="000000" w:themeColor="text1"/>
            <w:sz w:val="24"/>
            <w:szCs w:val="24"/>
            <w:u w:val="none"/>
            <w:lang w:val="en-US"/>
          </w:rPr>
          <w:t>ndchichirova</w:t>
        </w:r>
        <w:r w:rsidRPr="00E66A38">
          <w:rPr>
            <w:rStyle w:val="a5"/>
            <w:rFonts w:cs="Times New Roman"/>
            <w:color w:val="000000" w:themeColor="text1"/>
            <w:sz w:val="24"/>
            <w:szCs w:val="24"/>
            <w:u w:val="none"/>
          </w:rPr>
          <w:t>@</w:t>
        </w:r>
        <w:r w:rsidRPr="00E66A38">
          <w:rPr>
            <w:rStyle w:val="a5"/>
            <w:rFonts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E66A38">
          <w:rPr>
            <w:rStyle w:val="a5"/>
            <w:rFonts w:cs="Times New Roman"/>
            <w:color w:val="000000" w:themeColor="text1"/>
            <w:sz w:val="24"/>
            <w:szCs w:val="24"/>
            <w:u w:val="none"/>
          </w:rPr>
          <w:t>.</w:t>
        </w:r>
        <w:r w:rsidRPr="00E66A38">
          <w:rPr>
            <w:rStyle w:val="a5"/>
            <w:rFonts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E66A38">
        <w:rPr>
          <w:rStyle w:val="a5"/>
          <w:rFonts w:cs="Times New Roman"/>
          <w:color w:val="000000" w:themeColor="text1"/>
          <w:sz w:val="24"/>
          <w:szCs w:val="24"/>
          <w:u w:val="none"/>
        </w:rPr>
        <w:t xml:space="preserve">, </w:t>
      </w:r>
      <w:r w:rsidRPr="00E66A38">
        <w:rPr>
          <w:rStyle w:val="a5"/>
          <w:rFonts w:cs="Times New Roman"/>
          <w:color w:val="000000" w:themeColor="text1"/>
          <w:sz w:val="24"/>
          <w:szCs w:val="24"/>
          <w:u w:val="none"/>
          <w:vertAlign w:val="superscript"/>
        </w:rPr>
        <w:t>2</w:t>
      </w:r>
      <w:hyperlink r:id="rId7" w:history="1">
        <w:r w:rsidRPr="00E66A38">
          <w:rPr>
            <w:rStyle w:val="a5"/>
            <w:rFonts w:cs="Times New Roman"/>
            <w:color w:val="000000" w:themeColor="text1"/>
            <w:sz w:val="24"/>
            <w:szCs w:val="24"/>
            <w:u w:val="none"/>
            <w:lang w:val="en-US"/>
          </w:rPr>
          <w:t>Olegsey</w:t>
        </w:r>
        <w:r w:rsidRPr="00E66A38">
          <w:rPr>
            <w:rStyle w:val="a5"/>
            <w:rFonts w:cs="Times New Roman"/>
            <w:color w:val="000000" w:themeColor="text1"/>
            <w:sz w:val="24"/>
            <w:szCs w:val="24"/>
            <w:u w:val="none"/>
          </w:rPr>
          <w:t>1998@</w:t>
        </w:r>
        <w:r w:rsidRPr="00E66A38">
          <w:rPr>
            <w:rStyle w:val="a5"/>
            <w:rFonts w:cs="Times New Roman"/>
            <w:color w:val="000000" w:themeColor="text1"/>
            <w:sz w:val="24"/>
            <w:szCs w:val="24"/>
            <w:u w:val="none"/>
            <w:lang w:val="en-US"/>
          </w:rPr>
          <w:t>yandex</w:t>
        </w:r>
        <w:r w:rsidRPr="00E66A38">
          <w:rPr>
            <w:rStyle w:val="a5"/>
            <w:rFonts w:cs="Times New Roman"/>
            <w:color w:val="000000" w:themeColor="text1"/>
            <w:sz w:val="24"/>
            <w:szCs w:val="24"/>
            <w:u w:val="none"/>
          </w:rPr>
          <w:t>.</w:t>
        </w:r>
        <w:r w:rsidRPr="00E66A38">
          <w:rPr>
            <w:rStyle w:val="a5"/>
            <w:rFonts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E66A38">
        <w:rPr>
          <w:rStyle w:val="a5"/>
          <w:rFonts w:cs="Times New Roman"/>
          <w:color w:val="000000" w:themeColor="text1"/>
          <w:sz w:val="24"/>
          <w:szCs w:val="24"/>
          <w:u w:val="none"/>
        </w:rPr>
        <w:t xml:space="preserve">, </w:t>
      </w:r>
      <w:r w:rsidRPr="00E66A38">
        <w:rPr>
          <w:rStyle w:val="a5"/>
          <w:rFonts w:cs="Times New Roman"/>
          <w:color w:val="000000" w:themeColor="text1"/>
          <w:sz w:val="24"/>
          <w:szCs w:val="24"/>
          <w:u w:val="none"/>
          <w:vertAlign w:val="superscript"/>
        </w:rPr>
        <w:t>3</w:t>
      </w:r>
      <w:r w:rsidRPr="00E66A38">
        <w:rPr>
          <w:rStyle w:val="a5"/>
          <w:rFonts w:cs="Times New Roman"/>
          <w:color w:val="000000" w:themeColor="text1"/>
          <w:sz w:val="24"/>
          <w:szCs w:val="24"/>
          <w:u w:val="none"/>
          <w:lang w:val="en-US"/>
        </w:rPr>
        <w:t>vlasovaay</w:t>
      </w:r>
      <w:r w:rsidRPr="00E66A38">
        <w:rPr>
          <w:rStyle w:val="a5"/>
          <w:rFonts w:cs="Times New Roman"/>
          <w:color w:val="000000" w:themeColor="text1"/>
          <w:sz w:val="24"/>
          <w:szCs w:val="24"/>
          <w:u w:val="none"/>
        </w:rPr>
        <w:t>@</w:t>
      </w:r>
      <w:r w:rsidRPr="00E66A38">
        <w:rPr>
          <w:rStyle w:val="a5"/>
          <w:rFonts w:cs="Times New Roman"/>
          <w:color w:val="000000" w:themeColor="text1"/>
          <w:sz w:val="24"/>
          <w:szCs w:val="24"/>
          <w:u w:val="none"/>
          <w:lang w:val="en-US"/>
        </w:rPr>
        <w:t>mail</w:t>
      </w:r>
      <w:r w:rsidRPr="00E66A38">
        <w:rPr>
          <w:rStyle w:val="a5"/>
          <w:rFonts w:cs="Times New Roman"/>
          <w:color w:val="000000" w:themeColor="text1"/>
          <w:sz w:val="24"/>
          <w:szCs w:val="24"/>
          <w:u w:val="none"/>
        </w:rPr>
        <w:t>.</w:t>
      </w:r>
      <w:r w:rsidRPr="00E66A38">
        <w:rPr>
          <w:rStyle w:val="a5"/>
          <w:rFonts w:cs="Times New Roman"/>
          <w:color w:val="000000" w:themeColor="text1"/>
          <w:sz w:val="24"/>
          <w:szCs w:val="24"/>
          <w:u w:val="none"/>
          <w:lang w:val="en-US"/>
        </w:rPr>
        <w:t>ru</w:t>
      </w:r>
    </w:p>
    <w:p w:rsidR="00B66F0F" w:rsidRPr="00E66A38" w:rsidRDefault="00B66F0F" w:rsidP="0025641F">
      <w:pPr>
        <w:spacing w:line="360" w:lineRule="atLeast"/>
        <w:ind w:firstLine="0"/>
        <w:jc w:val="center"/>
        <w:rPr>
          <w:rFonts w:cs="Times New Roman"/>
          <w:sz w:val="24"/>
          <w:szCs w:val="24"/>
        </w:rPr>
      </w:pPr>
    </w:p>
    <w:p w:rsidR="00A2048F" w:rsidRPr="00E66A38" w:rsidRDefault="00A2048F" w:rsidP="00B66F0F">
      <w:pPr>
        <w:spacing w:line="360" w:lineRule="atLeast"/>
        <w:rPr>
          <w:rFonts w:cs="Times New Roman"/>
          <w:sz w:val="24"/>
          <w:szCs w:val="24"/>
        </w:rPr>
      </w:pPr>
      <w:r w:rsidRPr="00E66A38">
        <w:rPr>
          <w:rFonts w:cs="Times New Roman"/>
          <w:sz w:val="24"/>
          <w:szCs w:val="24"/>
        </w:rPr>
        <w:t>В статье приведены несколько способов производства профилированных мембран, используемых для процесса электродиализа.</w:t>
      </w:r>
    </w:p>
    <w:p w:rsidR="00A2048F" w:rsidRPr="00E66A38" w:rsidRDefault="00A2048F" w:rsidP="00B66F0F">
      <w:pPr>
        <w:spacing w:line="360" w:lineRule="atLeast"/>
        <w:rPr>
          <w:rFonts w:cs="Times New Roman"/>
          <w:sz w:val="24"/>
          <w:szCs w:val="24"/>
        </w:rPr>
      </w:pPr>
      <w:r w:rsidRPr="00E66A38">
        <w:rPr>
          <w:rFonts w:cs="Times New Roman"/>
          <w:b/>
          <w:sz w:val="24"/>
          <w:szCs w:val="24"/>
        </w:rPr>
        <w:t xml:space="preserve">Ключевые слова: </w:t>
      </w:r>
      <w:r w:rsidRPr="00E66A38">
        <w:rPr>
          <w:rFonts w:cs="Times New Roman"/>
          <w:sz w:val="24"/>
          <w:szCs w:val="24"/>
        </w:rPr>
        <w:t>электродиализ; профилированные мембраны; ионообменные мембраны; 3</w:t>
      </w:r>
      <w:r w:rsidRPr="00E66A38">
        <w:rPr>
          <w:rFonts w:cs="Times New Roman"/>
          <w:sz w:val="24"/>
          <w:szCs w:val="24"/>
          <w:lang w:val="en-US"/>
        </w:rPr>
        <w:t>D</w:t>
      </w:r>
      <w:r w:rsidR="00B66F0F" w:rsidRPr="00E66A38">
        <w:rPr>
          <w:rFonts w:cs="Times New Roman"/>
          <w:sz w:val="24"/>
          <w:szCs w:val="24"/>
        </w:rPr>
        <w:t>-</w:t>
      </w:r>
      <w:r w:rsidRPr="00E66A38">
        <w:rPr>
          <w:rFonts w:cs="Times New Roman"/>
          <w:sz w:val="24"/>
          <w:szCs w:val="24"/>
        </w:rPr>
        <w:t xml:space="preserve">печать; мембранное литье; </w:t>
      </w:r>
      <w:proofErr w:type="spellStart"/>
      <w:r w:rsidRPr="00E66A38">
        <w:rPr>
          <w:rFonts w:cs="Times New Roman"/>
          <w:sz w:val="24"/>
          <w:szCs w:val="24"/>
        </w:rPr>
        <w:t>термопресс</w:t>
      </w:r>
      <w:proofErr w:type="spellEnd"/>
      <w:r w:rsidRPr="00E66A38">
        <w:rPr>
          <w:rFonts w:cs="Times New Roman"/>
          <w:sz w:val="24"/>
          <w:szCs w:val="24"/>
        </w:rPr>
        <w:t>.</w:t>
      </w:r>
    </w:p>
    <w:p w:rsidR="00A2048F" w:rsidRPr="00E66A38" w:rsidRDefault="00A2048F" w:rsidP="00B66F0F">
      <w:pPr>
        <w:spacing w:line="360" w:lineRule="atLeast"/>
        <w:ind w:firstLine="0"/>
        <w:jc w:val="center"/>
        <w:rPr>
          <w:rFonts w:cs="Times New Roman"/>
          <w:sz w:val="24"/>
          <w:szCs w:val="24"/>
        </w:rPr>
      </w:pPr>
    </w:p>
    <w:p w:rsidR="00A2048F" w:rsidRPr="00E66A38" w:rsidRDefault="004257EA" w:rsidP="00B66F0F">
      <w:pPr>
        <w:spacing w:line="360" w:lineRule="atLeast"/>
        <w:rPr>
          <w:rFonts w:cs="Times New Roman"/>
          <w:szCs w:val="24"/>
        </w:rPr>
      </w:pPr>
      <w:r w:rsidRPr="00E66A38">
        <w:rPr>
          <w:rFonts w:cs="Times New Roman"/>
          <w:szCs w:val="24"/>
        </w:rPr>
        <w:t>Современные профилированные мембраны, нашедшие применение в процессах электродиализа и обратного электродиализа, значительно повышают показатели экономичности и эффективности мембранных модулей.</w:t>
      </w:r>
    </w:p>
    <w:p w:rsidR="004257EA" w:rsidRPr="00E66A38" w:rsidRDefault="004257EA" w:rsidP="00B66F0F">
      <w:pPr>
        <w:spacing w:line="360" w:lineRule="atLeast"/>
        <w:rPr>
          <w:rFonts w:cs="Times New Roman"/>
          <w:szCs w:val="24"/>
        </w:rPr>
      </w:pPr>
      <w:r w:rsidRPr="00E66A38">
        <w:rPr>
          <w:rFonts w:cs="Times New Roman"/>
          <w:szCs w:val="24"/>
        </w:rPr>
        <w:t>На данный момент известны три способа производства профилированных мембран: термический м</w:t>
      </w:r>
      <w:r w:rsidR="00EB5615" w:rsidRPr="00E66A38">
        <w:rPr>
          <w:rFonts w:cs="Times New Roman"/>
          <w:szCs w:val="24"/>
        </w:rPr>
        <w:t>етод (</w:t>
      </w:r>
      <w:proofErr w:type="spellStart"/>
      <w:r w:rsidRPr="00E66A38">
        <w:rPr>
          <w:rFonts w:cs="Times New Roman"/>
          <w:szCs w:val="24"/>
        </w:rPr>
        <w:t>термопресс</w:t>
      </w:r>
      <w:proofErr w:type="spellEnd"/>
      <w:r w:rsidRPr="00E66A38">
        <w:rPr>
          <w:rFonts w:cs="Times New Roman"/>
          <w:szCs w:val="24"/>
        </w:rPr>
        <w:t>), мембранное литье и 3</w:t>
      </w:r>
      <w:r w:rsidRPr="00E66A38">
        <w:rPr>
          <w:rFonts w:cs="Times New Roman"/>
          <w:szCs w:val="24"/>
          <w:lang w:val="en-US"/>
        </w:rPr>
        <w:t>D</w:t>
      </w:r>
      <w:r w:rsidR="00EB5615" w:rsidRPr="00E66A38">
        <w:rPr>
          <w:rFonts w:cs="Times New Roman"/>
          <w:szCs w:val="24"/>
        </w:rPr>
        <w:t>-</w:t>
      </w:r>
      <w:r w:rsidRPr="00E66A38">
        <w:rPr>
          <w:rFonts w:cs="Times New Roman"/>
          <w:szCs w:val="24"/>
        </w:rPr>
        <w:t>печать</w:t>
      </w:r>
      <w:r w:rsidR="003E4C23" w:rsidRPr="00E66A38">
        <w:rPr>
          <w:rFonts w:cs="Times New Roman"/>
          <w:szCs w:val="24"/>
        </w:rPr>
        <w:t xml:space="preserve"> </w:t>
      </w:r>
      <w:r w:rsidRPr="00E66A38">
        <w:rPr>
          <w:szCs w:val="24"/>
        </w:rPr>
        <w:t>[1]</w:t>
      </w:r>
      <w:r w:rsidRPr="00E66A38">
        <w:rPr>
          <w:rFonts w:cs="Times New Roman"/>
          <w:szCs w:val="24"/>
        </w:rPr>
        <w:t>.</w:t>
      </w:r>
    </w:p>
    <w:p w:rsidR="004257EA" w:rsidRPr="00E66A38" w:rsidRDefault="004257EA" w:rsidP="00B66F0F">
      <w:pPr>
        <w:spacing w:line="360" w:lineRule="atLeast"/>
        <w:rPr>
          <w:szCs w:val="24"/>
        </w:rPr>
      </w:pPr>
      <w:r w:rsidRPr="00E66A38">
        <w:rPr>
          <w:szCs w:val="24"/>
        </w:rPr>
        <w:t>Термический</w:t>
      </w:r>
      <w:r w:rsidR="00EB5615" w:rsidRPr="00E66A38">
        <w:rPr>
          <w:szCs w:val="24"/>
        </w:rPr>
        <w:t xml:space="preserve"> метод</w:t>
      </w:r>
      <w:r w:rsidRPr="00E66A38">
        <w:rPr>
          <w:szCs w:val="24"/>
        </w:rPr>
        <w:t xml:space="preserve"> заключается в том, что сначала сухую плоскую гетерогенную мембрану помещают между формой и прессом. Затем в </w:t>
      </w:r>
      <w:proofErr w:type="spellStart"/>
      <w:r w:rsidRPr="00E66A38">
        <w:rPr>
          <w:szCs w:val="24"/>
        </w:rPr>
        <w:t>термопрессе</w:t>
      </w:r>
      <w:proofErr w:type="spellEnd"/>
      <w:r w:rsidRPr="00E66A38">
        <w:rPr>
          <w:szCs w:val="24"/>
        </w:rPr>
        <w:t xml:space="preserve"> мембрана нагревается. По мере нагревания пресс давит на мембрану, придавая ей необходимую форму и размер. Термический метод производства мембран увеличивает удельную проводимость гетерогенной ионообменной мембраны (на примере </w:t>
      </w:r>
      <w:proofErr w:type="spellStart"/>
      <w:r w:rsidRPr="00E66A38">
        <w:rPr>
          <w:szCs w:val="24"/>
        </w:rPr>
        <w:t>Ralex</w:t>
      </w:r>
      <w:proofErr w:type="spellEnd"/>
      <w:r w:rsidR="00EB5615" w:rsidRPr="00E66A38">
        <w:rPr>
          <w:szCs w:val="24"/>
        </w:rPr>
        <w:t xml:space="preserve"> </w:t>
      </w:r>
      <w:r w:rsidRPr="00E66A38">
        <w:rPr>
          <w:szCs w:val="24"/>
        </w:rPr>
        <w:t>AMH-PES) с</w:t>
      </w:r>
      <w:r w:rsidR="00EB5615" w:rsidRPr="00E66A38">
        <w:rPr>
          <w:szCs w:val="24"/>
        </w:rPr>
        <w:t> </w:t>
      </w:r>
      <w:r w:rsidRPr="00E66A38">
        <w:rPr>
          <w:szCs w:val="24"/>
        </w:rPr>
        <w:t>9,1</w:t>
      </w:r>
      <w:r w:rsidR="00725491" w:rsidRPr="00E66A38">
        <w:rPr>
          <w:szCs w:val="24"/>
        </w:rPr>
        <w:t> </w:t>
      </w:r>
      <w:r w:rsidRPr="00E66A38">
        <w:rPr>
          <w:szCs w:val="24"/>
        </w:rPr>
        <w:t>до</w:t>
      </w:r>
      <w:r w:rsidR="00EB5615" w:rsidRPr="00E66A38">
        <w:rPr>
          <w:szCs w:val="24"/>
        </w:rPr>
        <w:t> </w:t>
      </w:r>
      <w:r w:rsidRPr="00E66A38">
        <w:rPr>
          <w:szCs w:val="24"/>
        </w:rPr>
        <w:t>13,9</w:t>
      </w:r>
      <w:r w:rsidR="00EB5615" w:rsidRPr="00E66A38">
        <w:rPr>
          <w:szCs w:val="24"/>
        </w:rPr>
        <w:t> </w:t>
      </w:r>
      <w:proofErr w:type="spellStart"/>
      <w:r w:rsidRPr="00E66A38">
        <w:rPr>
          <w:szCs w:val="24"/>
        </w:rPr>
        <w:t>мСм</w:t>
      </w:r>
      <w:proofErr w:type="spellEnd"/>
      <w:r w:rsidRPr="00E66A38">
        <w:rPr>
          <w:szCs w:val="24"/>
        </w:rPr>
        <w:t>/</w:t>
      </w:r>
      <w:proofErr w:type="gramStart"/>
      <w:r w:rsidRPr="00E66A38">
        <w:rPr>
          <w:szCs w:val="24"/>
        </w:rPr>
        <w:t>см</w:t>
      </w:r>
      <w:proofErr w:type="gramEnd"/>
      <w:r w:rsidRPr="00E66A38">
        <w:rPr>
          <w:szCs w:val="24"/>
        </w:rPr>
        <w:t xml:space="preserve"> [2]. Придать данным методом профилированную форму можно лишь гетерогенной ионообменной мембране. Чтобы обеспечить легкое высвобождение мембраны из формы, можно первоначально распылять на поверхность специальные </w:t>
      </w:r>
      <w:proofErr w:type="spellStart"/>
      <w:r w:rsidRPr="00E66A38">
        <w:rPr>
          <w:szCs w:val="24"/>
        </w:rPr>
        <w:t>антиадгезивы</w:t>
      </w:r>
      <w:proofErr w:type="spellEnd"/>
      <w:r w:rsidRPr="00E66A38">
        <w:rPr>
          <w:szCs w:val="24"/>
        </w:rPr>
        <w:t>. Другим важным условием является то, что высота мембраны не должна быть больше, чем ее ширина [3].</w:t>
      </w:r>
    </w:p>
    <w:p w:rsidR="004257EA" w:rsidRPr="00E66A38" w:rsidRDefault="004257EA" w:rsidP="00B66F0F">
      <w:pPr>
        <w:spacing w:line="360" w:lineRule="atLeast"/>
        <w:rPr>
          <w:szCs w:val="24"/>
        </w:rPr>
      </w:pPr>
      <w:r w:rsidRPr="00E66A38">
        <w:rPr>
          <w:szCs w:val="24"/>
        </w:rPr>
        <w:t xml:space="preserve">Мембранное литье применяется как для гомогенной, так и для гетерогенной ионообменной мембраны. Исходной раствор мембраны заливается в форму. Толщину мембраны можно регулировать, изменяя объем </w:t>
      </w:r>
      <w:proofErr w:type="spellStart"/>
      <w:r w:rsidRPr="00E66A38">
        <w:rPr>
          <w:szCs w:val="24"/>
        </w:rPr>
        <w:t>мембранообразующего</w:t>
      </w:r>
      <w:proofErr w:type="spellEnd"/>
      <w:r w:rsidRPr="00E66A38">
        <w:rPr>
          <w:szCs w:val="24"/>
        </w:rPr>
        <w:t xml:space="preserve"> вещества, размер профиля зависит от используемой формы. Метод мембранного литья основан на испарении растворителя и кристаллизации самого мембранного материала. Главным </w:t>
      </w:r>
      <w:r w:rsidRPr="00E66A38">
        <w:rPr>
          <w:szCs w:val="24"/>
        </w:rPr>
        <w:lastRenderedPageBreak/>
        <w:t>недостатком данного метода является трудность высвобождения готовой мембраны из формы.</w:t>
      </w:r>
    </w:p>
    <w:p w:rsidR="004257EA" w:rsidRPr="00E66A38" w:rsidRDefault="004257EA" w:rsidP="00B66F0F">
      <w:pPr>
        <w:spacing w:line="360" w:lineRule="atLeast"/>
        <w:rPr>
          <w:szCs w:val="24"/>
        </w:rPr>
      </w:pPr>
      <w:r w:rsidRPr="00E66A38">
        <w:rPr>
          <w:szCs w:val="24"/>
        </w:rPr>
        <w:t>Метод 3</w:t>
      </w:r>
      <w:r w:rsidRPr="00E66A38">
        <w:rPr>
          <w:szCs w:val="24"/>
          <w:lang w:val="en-US"/>
        </w:rPr>
        <w:t>D</w:t>
      </w:r>
      <w:r w:rsidR="00EB5615" w:rsidRPr="00E66A38">
        <w:rPr>
          <w:szCs w:val="24"/>
        </w:rPr>
        <w:t>-</w:t>
      </w:r>
      <w:r w:rsidRPr="00E66A38">
        <w:rPr>
          <w:szCs w:val="24"/>
        </w:rPr>
        <w:t xml:space="preserve">печати предоставляет огромные возможности для производства профилированных ионообменных мембран практически любой формы. В данном случае используют </w:t>
      </w:r>
      <w:proofErr w:type="spellStart"/>
      <w:r w:rsidRPr="00E66A38">
        <w:rPr>
          <w:szCs w:val="24"/>
        </w:rPr>
        <w:t>фотоотверждаемый</w:t>
      </w:r>
      <w:proofErr w:type="spellEnd"/>
      <w:r w:rsidRPr="00E66A38">
        <w:rPr>
          <w:szCs w:val="24"/>
        </w:rPr>
        <w:t xml:space="preserve"> состав и специальный 3D</w:t>
      </w:r>
      <w:r w:rsidR="00EB5615" w:rsidRPr="00E66A38">
        <w:rPr>
          <w:szCs w:val="24"/>
        </w:rPr>
        <w:t>-</w:t>
      </w:r>
      <w:r w:rsidRPr="00E66A38">
        <w:rPr>
          <w:szCs w:val="24"/>
        </w:rPr>
        <w:t xml:space="preserve">фотолитографический принтер. Преимуществом данного метода является отсутствие растворителя, а также то, что кристаллизация происходит </w:t>
      </w:r>
      <w:proofErr w:type="gramStart"/>
      <w:r w:rsidRPr="00E66A38">
        <w:rPr>
          <w:szCs w:val="24"/>
        </w:rPr>
        <w:t>при</w:t>
      </w:r>
      <w:proofErr w:type="gramEnd"/>
      <w:r w:rsidRPr="00E66A38">
        <w:rPr>
          <w:szCs w:val="24"/>
        </w:rPr>
        <w:t xml:space="preserve"> температура окружающей среды.</w:t>
      </w:r>
    </w:p>
    <w:p w:rsidR="004257EA" w:rsidRPr="00E66A38" w:rsidRDefault="004257EA" w:rsidP="0025641F">
      <w:pPr>
        <w:spacing w:line="360" w:lineRule="atLeast"/>
        <w:ind w:firstLine="0"/>
        <w:jc w:val="center"/>
        <w:rPr>
          <w:sz w:val="24"/>
          <w:szCs w:val="24"/>
        </w:rPr>
      </w:pPr>
    </w:p>
    <w:p w:rsidR="004257EA" w:rsidRPr="00E66A38" w:rsidRDefault="004257EA" w:rsidP="0025641F">
      <w:pPr>
        <w:spacing w:line="360" w:lineRule="atLeast"/>
        <w:ind w:firstLine="0"/>
        <w:jc w:val="center"/>
        <w:rPr>
          <w:b/>
          <w:szCs w:val="24"/>
          <w:lang w:val="en-US"/>
        </w:rPr>
      </w:pPr>
      <w:r w:rsidRPr="00E66A38">
        <w:rPr>
          <w:b/>
          <w:szCs w:val="24"/>
        </w:rPr>
        <w:t>Источники</w:t>
      </w:r>
    </w:p>
    <w:p w:rsidR="004257EA" w:rsidRPr="00E66A38" w:rsidRDefault="004257EA" w:rsidP="0025641F">
      <w:pPr>
        <w:spacing w:line="360" w:lineRule="atLeast"/>
        <w:ind w:firstLine="0"/>
        <w:jc w:val="center"/>
        <w:rPr>
          <w:sz w:val="24"/>
          <w:szCs w:val="24"/>
          <w:lang w:val="en-US"/>
        </w:rPr>
      </w:pPr>
    </w:p>
    <w:p w:rsidR="004257EA" w:rsidRPr="00E66A38" w:rsidRDefault="00E66A38" w:rsidP="00E66A38">
      <w:pPr>
        <w:pStyle w:val="a6"/>
        <w:spacing w:line="360" w:lineRule="atLeast"/>
        <w:ind w:left="0"/>
        <w:rPr>
          <w:rFonts w:cs="Times New Roman"/>
          <w:szCs w:val="24"/>
          <w:lang w:val="en-US"/>
        </w:rPr>
      </w:pPr>
      <w:r>
        <w:rPr>
          <w:rFonts w:cs="Times New Roman"/>
          <w:color w:val="000000"/>
          <w:szCs w:val="24"/>
          <w:shd w:val="clear" w:color="auto" w:fill="FFFFFF"/>
          <w:lang w:val="en-US"/>
        </w:rPr>
        <w:t>1</w:t>
      </w:r>
      <w:r w:rsidRPr="00E66A38">
        <w:rPr>
          <w:rFonts w:cs="Times New Roman"/>
          <w:color w:val="000000"/>
          <w:szCs w:val="24"/>
          <w:shd w:val="clear" w:color="auto" w:fill="FFFFFF"/>
          <w:lang w:val="en-US"/>
        </w:rPr>
        <w:t>. </w:t>
      </w:r>
      <w:proofErr w:type="spellStart"/>
      <w:r w:rsidR="004257EA" w:rsidRPr="00E66A38">
        <w:rPr>
          <w:rFonts w:cs="Times New Roman"/>
          <w:color w:val="000000"/>
          <w:szCs w:val="24"/>
          <w:shd w:val="clear" w:color="auto" w:fill="FFFFFF"/>
          <w:lang w:val="en-US"/>
        </w:rPr>
        <w:t>Pawlowski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S., Crespo J., &amp;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val="en-US"/>
        </w:rPr>
        <w:t>Velizarov</w:t>
      </w:r>
      <w:proofErr w:type="spellEnd"/>
      <w:r w:rsidR="004257EA" w:rsidRPr="00E66A38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S. (2019). </w:t>
      </w:r>
      <w:proofErr w:type="gramStart"/>
      <w:r w:rsidR="004257EA" w:rsidRPr="00E66A38">
        <w:rPr>
          <w:rFonts w:cs="Times New Roman"/>
          <w:iCs/>
          <w:color w:val="000000"/>
          <w:szCs w:val="24"/>
          <w:shd w:val="clear" w:color="auto" w:fill="FFFFFF"/>
          <w:lang w:val="en-US"/>
        </w:rPr>
        <w:t>Profiled Ion Exchange Membranes: A Comprehensible Review.</w:t>
      </w:r>
      <w:proofErr w:type="gramEnd"/>
      <w:r w:rsidR="004257EA" w:rsidRPr="00E66A38">
        <w:rPr>
          <w:rFonts w:cs="Times New Roman"/>
          <w:iCs/>
          <w:color w:val="000000"/>
          <w:szCs w:val="24"/>
          <w:shd w:val="clear" w:color="auto" w:fill="FFFFFF"/>
          <w:lang w:val="en-US"/>
        </w:rPr>
        <w:t xml:space="preserve"> International Journal of Molecular Sciences, 20(1), 165, 9-11.</w:t>
      </w:r>
    </w:p>
    <w:p w:rsidR="004257EA" w:rsidRPr="00E66A38" w:rsidRDefault="00E66A38" w:rsidP="00E66A38">
      <w:pPr>
        <w:pStyle w:val="a6"/>
        <w:spacing w:line="360" w:lineRule="atLeast"/>
        <w:ind w:left="0"/>
        <w:rPr>
          <w:szCs w:val="24"/>
          <w:lang w:val="en-US"/>
        </w:rPr>
      </w:pPr>
      <w:r w:rsidRPr="00E66A38">
        <w:rPr>
          <w:szCs w:val="24"/>
          <w:lang w:val="en-US"/>
        </w:rPr>
        <w:t>2. </w:t>
      </w:r>
      <w:proofErr w:type="spellStart"/>
      <w:r>
        <w:rPr>
          <w:szCs w:val="24"/>
          <w:lang w:val="en-US"/>
        </w:rPr>
        <w:t>Vermaas</w:t>
      </w:r>
      <w:proofErr w:type="spellEnd"/>
      <w:r>
        <w:rPr>
          <w:szCs w:val="24"/>
          <w:lang w:val="en-US"/>
        </w:rPr>
        <w:t xml:space="preserve"> D.A.; </w:t>
      </w:r>
      <w:proofErr w:type="spellStart"/>
      <w:r>
        <w:rPr>
          <w:szCs w:val="24"/>
          <w:lang w:val="en-US"/>
        </w:rPr>
        <w:t>Saakes</w:t>
      </w:r>
      <w:proofErr w:type="spellEnd"/>
      <w:r>
        <w:rPr>
          <w:szCs w:val="24"/>
          <w:lang w:val="en-US"/>
        </w:rPr>
        <w:t xml:space="preserve"> M.; </w:t>
      </w:r>
      <w:proofErr w:type="spellStart"/>
      <w:r>
        <w:rPr>
          <w:szCs w:val="24"/>
          <w:lang w:val="en-US"/>
        </w:rPr>
        <w:t>Nijmeijer</w:t>
      </w:r>
      <w:proofErr w:type="spellEnd"/>
      <w:r w:rsidR="004257EA" w:rsidRPr="00E66A38">
        <w:rPr>
          <w:szCs w:val="24"/>
          <w:lang w:val="en-US"/>
        </w:rPr>
        <w:t xml:space="preserve"> K. Power generation using profiled membranes in reverse </w:t>
      </w:r>
      <w:proofErr w:type="spellStart"/>
      <w:r w:rsidR="004257EA" w:rsidRPr="00E66A38">
        <w:rPr>
          <w:szCs w:val="24"/>
          <w:lang w:val="en-US"/>
        </w:rPr>
        <w:t>electrodialysis</w:t>
      </w:r>
      <w:proofErr w:type="spellEnd"/>
      <w:r w:rsidR="004257EA" w:rsidRPr="00E66A38">
        <w:rPr>
          <w:szCs w:val="24"/>
          <w:lang w:val="en-US"/>
        </w:rPr>
        <w:t xml:space="preserve">. J. </w:t>
      </w:r>
      <w:proofErr w:type="spellStart"/>
      <w:r w:rsidR="004257EA" w:rsidRPr="00E66A38">
        <w:rPr>
          <w:szCs w:val="24"/>
          <w:lang w:val="en-US"/>
        </w:rPr>
        <w:t>Memb</w:t>
      </w:r>
      <w:proofErr w:type="spellEnd"/>
      <w:r w:rsidR="004257EA" w:rsidRPr="00E66A38">
        <w:rPr>
          <w:szCs w:val="24"/>
          <w:lang w:val="en-US"/>
        </w:rPr>
        <w:t>. Sci. 2011, 385</w:t>
      </w:r>
      <w:r w:rsidRPr="00E66A38">
        <w:rPr>
          <w:szCs w:val="24"/>
          <w:lang w:val="en-US"/>
        </w:rPr>
        <w:t>-</w:t>
      </w:r>
      <w:r w:rsidR="004257EA" w:rsidRPr="00E66A38">
        <w:rPr>
          <w:szCs w:val="24"/>
          <w:lang w:val="en-US"/>
        </w:rPr>
        <w:t>386, 234</w:t>
      </w:r>
      <w:r w:rsidRPr="00E66A38">
        <w:rPr>
          <w:szCs w:val="24"/>
          <w:lang w:val="en-US"/>
        </w:rPr>
        <w:t>-</w:t>
      </w:r>
      <w:r w:rsidR="004257EA" w:rsidRPr="00E66A38">
        <w:rPr>
          <w:szCs w:val="24"/>
          <w:lang w:val="en-US"/>
        </w:rPr>
        <w:t>242.</w:t>
      </w:r>
    </w:p>
    <w:p w:rsidR="00A2048F" w:rsidRPr="00E66A38" w:rsidRDefault="00E66A38" w:rsidP="00E66A38">
      <w:pPr>
        <w:pStyle w:val="a6"/>
        <w:spacing w:line="360" w:lineRule="atLeast"/>
        <w:ind w:left="0"/>
        <w:rPr>
          <w:szCs w:val="24"/>
          <w:lang w:val="en-US"/>
        </w:rPr>
      </w:pPr>
      <w:r w:rsidRPr="00E66A38">
        <w:rPr>
          <w:szCs w:val="24"/>
          <w:lang w:val="en-US"/>
        </w:rPr>
        <w:t>3. </w:t>
      </w:r>
      <w:proofErr w:type="spellStart"/>
      <w:r>
        <w:rPr>
          <w:szCs w:val="24"/>
          <w:lang w:val="en-US"/>
        </w:rPr>
        <w:t>Pawlowski</w:t>
      </w:r>
      <w:proofErr w:type="spellEnd"/>
      <w:r>
        <w:rPr>
          <w:szCs w:val="24"/>
          <w:lang w:val="en-US"/>
        </w:rPr>
        <w:t xml:space="preserve"> S.; </w:t>
      </w:r>
      <w:proofErr w:type="spellStart"/>
      <w:r>
        <w:rPr>
          <w:szCs w:val="24"/>
          <w:lang w:val="en-US"/>
        </w:rPr>
        <w:t>Rijnaarts</w:t>
      </w:r>
      <w:proofErr w:type="spellEnd"/>
      <w:r>
        <w:rPr>
          <w:szCs w:val="24"/>
          <w:lang w:val="en-US"/>
        </w:rPr>
        <w:t xml:space="preserve"> T.; </w:t>
      </w:r>
      <w:proofErr w:type="spellStart"/>
      <w:r>
        <w:rPr>
          <w:szCs w:val="24"/>
          <w:lang w:val="en-US"/>
        </w:rPr>
        <w:t>Saakes</w:t>
      </w:r>
      <w:proofErr w:type="spellEnd"/>
      <w:r>
        <w:rPr>
          <w:szCs w:val="24"/>
          <w:lang w:val="en-US"/>
        </w:rPr>
        <w:t xml:space="preserve"> M.; </w:t>
      </w:r>
      <w:proofErr w:type="spellStart"/>
      <w:r>
        <w:rPr>
          <w:szCs w:val="24"/>
          <w:lang w:val="en-US"/>
        </w:rPr>
        <w:t>Nijmeijer</w:t>
      </w:r>
      <w:proofErr w:type="spellEnd"/>
      <w:r>
        <w:rPr>
          <w:szCs w:val="24"/>
          <w:lang w:val="en-US"/>
        </w:rPr>
        <w:t xml:space="preserve"> K.; Crespo</w:t>
      </w:r>
      <w:r w:rsidR="004257EA" w:rsidRPr="00E66A38">
        <w:rPr>
          <w:szCs w:val="24"/>
          <w:lang w:val="en-US"/>
        </w:rPr>
        <w:t xml:space="preserve"> J.G.; </w:t>
      </w:r>
      <w:proofErr w:type="spellStart"/>
      <w:r w:rsidR="004257EA" w:rsidRPr="00E66A38">
        <w:rPr>
          <w:szCs w:val="24"/>
          <w:lang w:val="en-US"/>
        </w:rPr>
        <w:t>Velizarov</w:t>
      </w:r>
      <w:proofErr w:type="spellEnd"/>
      <w:r w:rsidR="004257EA" w:rsidRPr="00E66A38">
        <w:rPr>
          <w:szCs w:val="24"/>
          <w:lang w:val="en-US"/>
        </w:rPr>
        <w:t xml:space="preserve"> S. Improved fluid mixing and power density in reverse </w:t>
      </w:r>
      <w:proofErr w:type="spellStart"/>
      <w:r w:rsidR="004257EA" w:rsidRPr="00E66A38">
        <w:rPr>
          <w:szCs w:val="24"/>
          <w:lang w:val="en-US"/>
        </w:rPr>
        <w:t>electrodialysis</w:t>
      </w:r>
      <w:proofErr w:type="spellEnd"/>
      <w:r w:rsidR="004257EA" w:rsidRPr="00E66A38">
        <w:rPr>
          <w:szCs w:val="24"/>
          <w:lang w:val="en-US"/>
        </w:rPr>
        <w:t xml:space="preserve"> stacks with chevron-profiled membranes. J. </w:t>
      </w:r>
      <w:proofErr w:type="spellStart"/>
      <w:r w:rsidR="004257EA" w:rsidRPr="00E66A38">
        <w:rPr>
          <w:szCs w:val="24"/>
          <w:lang w:val="en-US"/>
        </w:rPr>
        <w:t>Memb</w:t>
      </w:r>
      <w:proofErr w:type="spellEnd"/>
      <w:r w:rsidR="004257EA" w:rsidRPr="00E66A38">
        <w:rPr>
          <w:szCs w:val="24"/>
          <w:lang w:val="en-US"/>
        </w:rPr>
        <w:t>. Sci. 2017,531, 111–121.</w:t>
      </w:r>
    </w:p>
    <w:sectPr w:rsidR="00A2048F" w:rsidRPr="00E66A38" w:rsidSect="00A2048F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D86"/>
    <w:multiLevelType w:val="hybridMultilevel"/>
    <w:tmpl w:val="BAF85B88"/>
    <w:lvl w:ilvl="0" w:tplc="D9D0BC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37487"/>
    <w:multiLevelType w:val="hybridMultilevel"/>
    <w:tmpl w:val="8C644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8F"/>
    <w:rsid w:val="000B5FBD"/>
    <w:rsid w:val="00252B70"/>
    <w:rsid w:val="0025641F"/>
    <w:rsid w:val="00257906"/>
    <w:rsid w:val="003E4C23"/>
    <w:rsid w:val="004257EA"/>
    <w:rsid w:val="004D75E5"/>
    <w:rsid w:val="00535FB5"/>
    <w:rsid w:val="00576F79"/>
    <w:rsid w:val="00725491"/>
    <w:rsid w:val="008D218E"/>
    <w:rsid w:val="00907167"/>
    <w:rsid w:val="009B079E"/>
    <w:rsid w:val="00A2048F"/>
    <w:rsid w:val="00B25F76"/>
    <w:rsid w:val="00B66F0F"/>
    <w:rsid w:val="00E4529D"/>
    <w:rsid w:val="00E66A38"/>
    <w:rsid w:val="00EB5615"/>
    <w:rsid w:val="00F73710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9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E4529D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4529D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A204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257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9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E4529D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4529D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A204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257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egsey199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chichir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2019-10-29T11:28:00Z</dcterms:created>
  <dcterms:modified xsi:type="dcterms:W3CDTF">2019-10-29T11:28:00Z</dcterms:modified>
</cp:coreProperties>
</file>