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C2" w:rsidRPr="006A6A9E" w:rsidRDefault="005040C2" w:rsidP="006A6A9E">
      <w:pPr>
        <w:pStyle w:val="Default"/>
        <w:jc w:val="center"/>
        <w:rPr>
          <w:b/>
          <w:sz w:val="28"/>
          <w:szCs w:val="28"/>
        </w:rPr>
      </w:pPr>
    </w:p>
    <w:p w:rsidR="00D96CB3" w:rsidRPr="006A6A9E" w:rsidRDefault="006A6A9E" w:rsidP="006A6A9E">
      <w:pPr>
        <w:pStyle w:val="Default"/>
        <w:jc w:val="center"/>
        <w:rPr>
          <w:b/>
          <w:sz w:val="28"/>
          <w:szCs w:val="28"/>
        </w:rPr>
      </w:pPr>
      <w:r w:rsidRPr="006A6A9E">
        <w:rPr>
          <w:b/>
          <w:sz w:val="28"/>
          <w:szCs w:val="28"/>
        </w:rPr>
        <w:t>Аннотация к рабочей программе дисциплины</w:t>
      </w:r>
    </w:p>
    <w:p w:rsidR="006A6A9E" w:rsidRDefault="00A11FFD" w:rsidP="006A6A9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11FFD" w:rsidRDefault="00A11FFD" w:rsidP="006A6A9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Б.1.О.28 Химия</w:t>
      </w:r>
    </w:p>
    <w:p w:rsidR="00A11FFD" w:rsidRPr="006A6A9E" w:rsidRDefault="00A11FFD" w:rsidP="006A6A9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F1507" w:rsidRPr="00AF1507" w:rsidTr="00AF1507">
        <w:trPr>
          <w:trHeight w:val="127"/>
        </w:trPr>
        <w:tc>
          <w:tcPr>
            <w:tcW w:w="94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471564" w:rsidRPr="00471564" w:rsidTr="00471564">
              <w:trPr>
                <w:trHeight w:val="288"/>
              </w:trPr>
              <w:tc>
                <w:tcPr>
                  <w:tcW w:w="8931" w:type="dxa"/>
                </w:tcPr>
                <w:p w:rsidR="00471564" w:rsidRPr="00471564" w:rsidRDefault="005040C2" w:rsidP="00CC27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150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Направление подготовки: </w:t>
                  </w:r>
                  <w:r w:rsidR="009743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35.03.08 «Водные биоресурсы и </w:t>
                  </w:r>
                  <w:proofErr w:type="spellStart"/>
                  <w:r w:rsidR="009743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аквакультура</w:t>
                  </w:r>
                  <w:proofErr w:type="spellEnd"/>
                  <w:r w:rsidR="009743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  <w:r w:rsidR="00CC27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F1507" w:rsidRPr="00AF1507" w:rsidRDefault="00AF1507" w:rsidP="0076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6CB3" w:rsidRPr="00AF1507" w:rsidRDefault="00D96CB3" w:rsidP="005040C2">
      <w:pPr>
        <w:pStyle w:val="Default"/>
        <w:jc w:val="both"/>
        <w:rPr>
          <w:b/>
          <w:bCs/>
          <w:sz w:val="28"/>
          <w:szCs w:val="28"/>
        </w:rPr>
      </w:pPr>
    </w:p>
    <w:p w:rsidR="005040C2" w:rsidRPr="00AF1507" w:rsidRDefault="005040C2" w:rsidP="00FE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507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(профиль): </w:t>
      </w:r>
      <w:proofErr w:type="gramStart"/>
      <w:r w:rsidR="00CC27C5" w:rsidRPr="00E7194B">
        <w:rPr>
          <w:rFonts w:ascii="Times New Roman" w:hAnsi="Times New Roman" w:cs="Times New Roman"/>
          <w:color w:val="000000"/>
          <w:sz w:val="28"/>
          <w:szCs w:val="28"/>
        </w:rPr>
        <w:t xml:space="preserve">35.03.08 </w:t>
      </w:r>
      <w:r w:rsidR="00CC27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F0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End"/>
      <w:r w:rsidR="009743A8">
        <w:rPr>
          <w:rFonts w:ascii="Times New Roman" w:hAnsi="Times New Roman" w:cs="Times New Roman"/>
          <w:color w:val="000000"/>
          <w:sz w:val="28"/>
          <w:szCs w:val="28"/>
        </w:rPr>
        <w:t>Аквакультура</w:t>
      </w:r>
      <w:proofErr w:type="spellEnd"/>
      <w:r w:rsidRPr="00AF1507">
        <w:rPr>
          <w:rFonts w:ascii="Times New Roman" w:hAnsi="Times New Roman" w:cs="Times New Roman"/>
          <w:sz w:val="28"/>
          <w:szCs w:val="28"/>
        </w:rPr>
        <w:t xml:space="preserve">» </w:t>
      </w:r>
      <w:r w:rsidR="00CC27C5">
        <w:rPr>
          <w:rFonts w:ascii="Times New Roman" w:hAnsi="Times New Roman" w:cs="Times New Roman"/>
          <w:sz w:val="28"/>
          <w:szCs w:val="28"/>
        </w:rPr>
        <w:t>.</w:t>
      </w:r>
    </w:p>
    <w:p w:rsidR="00D96CB3" w:rsidRPr="00AF1507" w:rsidRDefault="00D96CB3" w:rsidP="005040C2">
      <w:pPr>
        <w:pStyle w:val="Default"/>
        <w:jc w:val="both"/>
        <w:rPr>
          <w:b/>
          <w:bCs/>
          <w:sz w:val="28"/>
          <w:szCs w:val="28"/>
        </w:rPr>
      </w:pPr>
    </w:p>
    <w:p w:rsidR="005040C2" w:rsidRPr="005040C2" w:rsidRDefault="005040C2" w:rsidP="005040C2">
      <w:pPr>
        <w:pStyle w:val="Default"/>
        <w:jc w:val="both"/>
        <w:rPr>
          <w:sz w:val="28"/>
          <w:szCs w:val="28"/>
        </w:rPr>
      </w:pPr>
      <w:r w:rsidRPr="00AF1507">
        <w:rPr>
          <w:b/>
          <w:bCs/>
          <w:sz w:val="28"/>
          <w:szCs w:val="28"/>
        </w:rPr>
        <w:t xml:space="preserve">Квалификация выпускника: </w:t>
      </w:r>
      <w:r w:rsidRPr="00AF1507">
        <w:rPr>
          <w:sz w:val="28"/>
          <w:szCs w:val="28"/>
        </w:rPr>
        <w:t>бакалавр</w:t>
      </w:r>
      <w:r w:rsidRPr="005040C2">
        <w:rPr>
          <w:sz w:val="28"/>
          <w:szCs w:val="28"/>
        </w:rPr>
        <w:t xml:space="preserve"> </w:t>
      </w:r>
    </w:p>
    <w:p w:rsidR="00D96CB3" w:rsidRDefault="00D96CB3" w:rsidP="005040C2">
      <w:pPr>
        <w:pStyle w:val="Default"/>
        <w:jc w:val="both"/>
        <w:rPr>
          <w:b/>
          <w:bCs/>
          <w:sz w:val="28"/>
          <w:szCs w:val="28"/>
        </w:rPr>
      </w:pPr>
    </w:p>
    <w:p w:rsidR="005040C2" w:rsidRPr="005040C2" w:rsidRDefault="005040C2" w:rsidP="005040C2">
      <w:pPr>
        <w:pStyle w:val="Default"/>
        <w:jc w:val="both"/>
        <w:rPr>
          <w:sz w:val="28"/>
          <w:szCs w:val="28"/>
        </w:rPr>
      </w:pPr>
      <w:r w:rsidRPr="005040C2">
        <w:rPr>
          <w:b/>
          <w:bCs/>
          <w:sz w:val="28"/>
          <w:szCs w:val="28"/>
        </w:rPr>
        <w:t xml:space="preserve">Цель освоения дисциплины: </w:t>
      </w:r>
      <w:r w:rsidRPr="005040C2">
        <w:rPr>
          <w:sz w:val="28"/>
          <w:szCs w:val="28"/>
        </w:rPr>
        <w:t>является развитие естественнонаучного мировоззрения; приобретение современных представлений о строени</w:t>
      </w:r>
      <w:r w:rsidR="004129FE">
        <w:rPr>
          <w:sz w:val="28"/>
          <w:szCs w:val="28"/>
        </w:rPr>
        <w:t>и</w:t>
      </w:r>
      <w:r w:rsidRPr="005040C2">
        <w:rPr>
          <w:sz w:val="28"/>
          <w:szCs w:val="28"/>
        </w:rPr>
        <w:t xml:space="preserve"> вещества</w:t>
      </w:r>
      <w:r w:rsidR="004129FE">
        <w:rPr>
          <w:sz w:val="28"/>
          <w:szCs w:val="28"/>
        </w:rPr>
        <w:t xml:space="preserve">, о </w:t>
      </w:r>
      <w:r w:rsidRPr="005040C2">
        <w:rPr>
          <w:sz w:val="28"/>
          <w:szCs w:val="28"/>
        </w:rPr>
        <w:t xml:space="preserve">химическом процессе на основе термодинамики и кинетики; формирование научного мышления в области физико-химических основ процессов, протекающих в электрохимических установках, актуализация теоретических проблем электрохимической энергетики, как наиболее развивающей области прикладной электрохимии; развитие готовности использовать приобретенные знания для понимания роли химических процессов при получении топлива, электроэнергии, металлов и других материалов для современной электроэнергетике и электротехнике. </w:t>
      </w:r>
    </w:p>
    <w:p w:rsidR="004129FE" w:rsidRDefault="004129FE" w:rsidP="005040C2">
      <w:pPr>
        <w:pStyle w:val="Default"/>
        <w:jc w:val="both"/>
        <w:rPr>
          <w:b/>
          <w:bCs/>
          <w:sz w:val="28"/>
          <w:szCs w:val="28"/>
        </w:rPr>
      </w:pPr>
    </w:p>
    <w:p w:rsidR="005040C2" w:rsidRPr="005040C2" w:rsidRDefault="005040C2" w:rsidP="005040C2">
      <w:pPr>
        <w:pStyle w:val="Default"/>
        <w:jc w:val="both"/>
        <w:rPr>
          <w:sz w:val="28"/>
          <w:szCs w:val="28"/>
        </w:rPr>
      </w:pPr>
      <w:r w:rsidRPr="005040C2">
        <w:rPr>
          <w:b/>
          <w:bCs/>
          <w:sz w:val="28"/>
          <w:szCs w:val="28"/>
        </w:rPr>
        <w:t xml:space="preserve">Объем дисциплины: </w:t>
      </w:r>
      <w:r w:rsidRPr="005040C2">
        <w:rPr>
          <w:sz w:val="28"/>
          <w:szCs w:val="28"/>
        </w:rPr>
        <w:t xml:space="preserve">3 ЗЕ; 108 ч </w:t>
      </w:r>
    </w:p>
    <w:p w:rsidR="005040C2" w:rsidRDefault="005040C2" w:rsidP="005040C2">
      <w:pPr>
        <w:pStyle w:val="Default"/>
        <w:jc w:val="both"/>
        <w:rPr>
          <w:b/>
          <w:bCs/>
          <w:sz w:val="28"/>
          <w:szCs w:val="28"/>
        </w:rPr>
      </w:pPr>
    </w:p>
    <w:p w:rsidR="005040C2" w:rsidRDefault="005040C2" w:rsidP="005040C2">
      <w:pPr>
        <w:pStyle w:val="Default"/>
        <w:jc w:val="both"/>
        <w:rPr>
          <w:b/>
          <w:bCs/>
          <w:sz w:val="28"/>
          <w:szCs w:val="28"/>
        </w:rPr>
      </w:pPr>
      <w:r w:rsidRPr="005040C2">
        <w:rPr>
          <w:b/>
          <w:bCs/>
          <w:sz w:val="28"/>
          <w:szCs w:val="28"/>
        </w:rPr>
        <w:t xml:space="preserve">Семестр: 1 </w:t>
      </w:r>
    </w:p>
    <w:p w:rsidR="002A5880" w:rsidRDefault="002A5880" w:rsidP="002A5880">
      <w:pPr>
        <w:pStyle w:val="a4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  <w:lang w:val="ru-RU"/>
        </w:rPr>
      </w:pPr>
    </w:p>
    <w:p w:rsidR="002A5880" w:rsidRPr="00B711EE" w:rsidRDefault="002A5880" w:rsidP="002A5880">
      <w:pPr>
        <w:pStyle w:val="a4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bookmarkStart w:id="0" w:name="_GoBack"/>
      <w:bookmarkEnd w:id="0"/>
      <w:r>
        <w:rPr>
          <w:b/>
          <w:sz w:val="28"/>
          <w:lang w:val="ru-RU"/>
        </w:rPr>
        <w:t>Краткое с</w:t>
      </w:r>
      <w:proofErr w:type="spellStart"/>
      <w:r>
        <w:rPr>
          <w:b/>
          <w:sz w:val="28"/>
        </w:rPr>
        <w:t>одержание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:rsidR="002A5880" w:rsidRDefault="002A5880" w:rsidP="002A5880">
      <w:pPr>
        <w:pStyle w:val="a4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814"/>
      </w:tblGrid>
      <w:tr w:rsidR="005040C2" w:rsidTr="005040C2">
        <w:tc>
          <w:tcPr>
            <w:tcW w:w="1129" w:type="dxa"/>
          </w:tcPr>
          <w:p w:rsidR="005040C2" w:rsidRPr="005040C2" w:rsidRDefault="005040C2" w:rsidP="005040C2">
            <w:pPr>
              <w:pStyle w:val="Default"/>
              <w:rPr>
                <w:sz w:val="28"/>
                <w:szCs w:val="28"/>
              </w:rPr>
            </w:pPr>
            <w:r w:rsidRPr="005040C2">
              <w:rPr>
                <w:sz w:val="28"/>
                <w:szCs w:val="28"/>
              </w:rPr>
              <w:t xml:space="preserve">№ п/п </w:t>
            </w:r>
          </w:p>
          <w:p w:rsidR="005040C2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040C2">
              <w:rPr>
                <w:sz w:val="28"/>
                <w:szCs w:val="28"/>
              </w:rPr>
              <w:t>раздела</w:t>
            </w:r>
          </w:p>
        </w:tc>
        <w:tc>
          <w:tcPr>
            <w:tcW w:w="3402" w:type="dxa"/>
          </w:tcPr>
          <w:p w:rsidR="005040C2" w:rsidRPr="005040C2" w:rsidRDefault="005040C2" w:rsidP="005040C2">
            <w:pPr>
              <w:pStyle w:val="Default"/>
              <w:rPr>
                <w:sz w:val="28"/>
                <w:szCs w:val="28"/>
              </w:rPr>
            </w:pPr>
            <w:r w:rsidRPr="005040C2">
              <w:rPr>
                <w:sz w:val="28"/>
                <w:szCs w:val="28"/>
              </w:rPr>
              <w:t xml:space="preserve">Основные разделы </w:t>
            </w:r>
          </w:p>
          <w:p w:rsidR="005040C2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040C2">
              <w:rPr>
                <w:sz w:val="28"/>
                <w:szCs w:val="28"/>
              </w:rPr>
              <w:t>дисциплины</w:t>
            </w:r>
          </w:p>
        </w:tc>
        <w:tc>
          <w:tcPr>
            <w:tcW w:w="4814" w:type="dxa"/>
          </w:tcPr>
          <w:p w:rsidR="005040C2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040C2">
              <w:rPr>
                <w:sz w:val="28"/>
                <w:szCs w:val="28"/>
              </w:rPr>
              <w:t>Краткое содержание разделов дисциплины</w:t>
            </w:r>
          </w:p>
        </w:tc>
      </w:tr>
      <w:tr w:rsidR="005040C2" w:rsidTr="00D96CB3">
        <w:trPr>
          <w:trHeight w:val="1690"/>
        </w:trPr>
        <w:tc>
          <w:tcPr>
            <w:tcW w:w="1129" w:type="dxa"/>
          </w:tcPr>
          <w:p w:rsidR="005040C2" w:rsidRPr="005040C2" w:rsidRDefault="005040C2" w:rsidP="005040C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040C2">
              <w:rPr>
                <w:bCs/>
                <w:sz w:val="28"/>
                <w:szCs w:val="28"/>
              </w:rPr>
              <w:t>1</w:t>
            </w:r>
            <w:r w:rsidR="00D96CB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40C2" w:rsidRPr="005040C2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040C2">
              <w:rPr>
                <w:sz w:val="28"/>
                <w:szCs w:val="28"/>
              </w:rPr>
              <w:t xml:space="preserve">Строение вещества </w:t>
            </w:r>
          </w:p>
        </w:tc>
        <w:tc>
          <w:tcPr>
            <w:tcW w:w="48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8"/>
            </w:tblGrid>
            <w:tr w:rsidR="00D96CB3" w:rsidRPr="00D96CB3">
              <w:trPr>
                <w:trHeight w:val="3006"/>
              </w:trPr>
              <w:tc>
                <w:tcPr>
                  <w:tcW w:w="0" w:type="auto"/>
                </w:tcPr>
                <w:p w:rsidR="00D96CB3" w:rsidRPr="00D96CB3" w:rsidRDefault="00D96CB3" w:rsidP="009743A8">
                  <w:pPr>
                    <w:pStyle w:val="Default"/>
                    <w:spacing w:line="360" w:lineRule="atLeast"/>
                    <w:jc w:val="both"/>
                    <w:rPr>
                      <w:sz w:val="28"/>
                      <w:szCs w:val="28"/>
                    </w:rPr>
                  </w:pPr>
                  <w:r w:rsidRPr="00D96CB3">
                    <w:rPr>
                      <w:sz w:val="28"/>
                      <w:szCs w:val="28"/>
                    </w:rPr>
                    <w:t xml:space="preserve"> Предмет химии. Понятие о материи и движении. Значение химии в изучении природы и развитии техники. Основные количественные законы химии. Строение атома и периодическая система элементов Д.И. Менделеева. Первые модели строения. Квантово- механическая модель атома водорода. Строение </w:t>
                  </w:r>
                  <w:proofErr w:type="spellStart"/>
                  <w:r w:rsidRPr="00D96CB3">
                    <w:rPr>
                      <w:sz w:val="28"/>
                      <w:szCs w:val="28"/>
                    </w:rPr>
                    <w:t>многоэлектронны</w:t>
                  </w:r>
                  <w:proofErr w:type="spellEnd"/>
                  <w:r w:rsidRPr="00D96CB3">
                    <w:rPr>
                      <w:sz w:val="28"/>
                      <w:szCs w:val="28"/>
                    </w:rPr>
                    <w:t xml:space="preserve"> х атомов. Принципы квантовой механики (принцип минимальной энергии, </w:t>
                  </w:r>
                  <w:r w:rsidRPr="00D96CB3">
                    <w:rPr>
                      <w:sz w:val="28"/>
                      <w:szCs w:val="28"/>
                    </w:rPr>
                    <w:lastRenderedPageBreak/>
                    <w:t xml:space="preserve">правило В. </w:t>
                  </w:r>
                  <w:proofErr w:type="spellStart"/>
                  <w:r w:rsidRPr="00D96CB3">
                    <w:rPr>
                      <w:sz w:val="28"/>
                      <w:szCs w:val="28"/>
                    </w:rPr>
                    <w:t>Клечковского</w:t>
                  </w:r>
                  <w:proofErr w:type="spellEnd"/>
                  <w:r w:rsidRPr="00D96CB3">
                    <w:rPr>
                      <w:sz w:val="28"/>
                      <w:szCs w:val="28"/>
                    </w:rPr>
                    <w:t xml:space="preserve">, принцип запрета Паули, правило </w:t>
                  </w:r>
                  <w:proofErr w:type="spellStart"/>
                  <w:r w:rsidRPr="00D96CB3">
                    <w:rPr>
                      <w:sz w:val="28"/>
                      <w:szCs w:val="28"/>
                    </w:rPr>
                    <w:t>Гунда</w:t>
                  </w:r>
                  <w:proofErr w:type="spellEnd"/>
                  <w:r w:rsidRPr="00D96CB3">
                    <w:rPr>
                      <w:sz w:val="28"/>
                      <w:szCs w:val="28"/>
                    </w:rPr>
                    <w:t xml:space="preserve">). Периодическая система элементов Д.И. Менделеева. Периодические свойства элементов. Химическая связь. Определение характеристики химической связи. Ионная химическая связь. Ковалентная связь. Метод валентных связей. Пространственная конфигурация молекул.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D96CB3">
                    <w:rPr>
                      <w:sz w:val="28"/>
                      <w:szCs w:val="28"/>
                    </w:rPr>
                    <w:t>еталлическая связь. Поня</w:t>
                  </w:r>
                  <w:r w:rsidR="009743A8">
                    <w:rPr>
                      <w:sz w:val="28"/>
                      <w:szCs w:val="28"/>
                    </w:rPr>
                    <w:t xml:space="preserve">тие о зонной теории кристаллов. </w:t>
                  </w:r>
                  <w:r w:rsidRPr="00D96CB3">
                    <w:rPr>
                      <w:sz w:val="28"/>
                      <w:szCs w:val="28"/>
                    </w:rPr>
                    <w:t>Диэлектрики. Полупроводники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5040C2" w:rsidRPr="00D96CB3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040C2" w:rsidTr="005040C2">
        <w:tc>
          <w:tcPr>
            <w:tcW w:w="1129" w:type="dxa"/>
          </w:tcPr>
          <w:p w:rsidR="005040C2" w:rsidRPr="005040C2" w:rsidRDefault="005040C2" w:rsidP="005040C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040C2">
              <w:rPr>
                <w:bCs/>
                <w:sz w:val="28"/>
                <w:szCs w:val="28"/>
              </w:rPr>
              <w:lastRenderedPageBreak/>
              <w:t>2</w:t>
            </w:r>
            <w:r w:rsidR="00D96CB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40C2" w:rsidRPr="005040C2" w:rsidRDefault="005040C2" w:rsidP="00D96CB3">
            <w:pPr>
              <w:pStyle w:val="Default"/>
              <w:spacing w:line="360" w:lineRule="atLeast"/>
              <w:jc w:val="both"/>
              <w:rPr>
                <w:b/>
                <w:bCs/>
                <w:sz w:val="28"/>
                <w:szCs w:val="28"/>
              </w:rPr>
            </w:pPr>
            <w:r w:rsidRPr="005040C2">
              <w:rPr>
                <w:sz w:val="28"/>
                <w:szCs w:val="28"/>
              </w:rPr>
              <w:t>Общие закономерности химических процессов</w:t>
            </w:r>
          </w:p>
        </w:tc>
        <w:tc>
          <w:tcPr>
            <w:tcW w:w="48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8"/>
            </w:tblGrid>
            <w:tr w:rsidR="00D96CB3" w:rsidRPr="00D96CB3">
              <w:trPr>
                <w:trHeight w:val="385"/>
              </w:trPr>
              <w:tc>
                <w:tcPr>
                  <w:tcW w:w="0" w:type="auto"/>
                </w:tcPr>
                <w:p w:rsidR="00D96CB3" w:rsidRPr="00D96CB3" w:rsidRDefault="00D96CB3" w:rsidP="00AF1507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D96CB3">
                    <w:rPr>
                      <w:sz w:val="28"/>
                      <w:szCs w:val="28"/>
                    </w:rPr>
                    <w:t xml:space="preserve">Химическая термодинамика. Внутренняя энергия, теплота и работа. Термохимия. Энергетика химических процессов. Направленность химических реакций. Химическое равновесие. Равновесия в гомогенных и гетерогенных системах. Адсорбционное равновесие. Химическая кинетика. Особенности кинетики гомогенных и гетерогенных реакций. </w:t>
                  </w:r>
                </w:p>
                <w:p w:rsidR="00D96CB3" w:rsidRPr="00D96CB3" w:rsidRDefault="00D96CB3" w:rsidP="00D96CB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40C2" w:rsidRPr="00D96CB3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040C2" w:rsidTr="005040C2">
        <w:tc>
          <w:tcPr>
            <w:tcW w:w="1129" w:type="dxa"/>
          </w:tcPr>
          <w:p w:rsidR="005040C2" w:rsidRPr="005040C2" w:rsidRDefault="005040C2" w:rsidP="005040C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040C2">
              <w:rPr>
                <w:bCs/>
                <w:sz w:val="28"/>
                <w:szCs w:val="28"/>
              </w:rPr>
              <w:t>3</w:t>
            </w:r>
            <w:r w:rsidR="00D96CB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40C2" w:rsidRPr="005040C2" w:rsidRDefault="005040C2" w:rsidP="00D96CB3">
            <w:pPr>
              <w:pStyle w:val="Default"/>
              <w:spacing w:line="360" w:lineRule="atLeast"/>
              <w:jc w:val="both"/>
              <w:rPr>
                <w:sz w:val="28"/>
                <w:szCs w:val="28"/>
              </w:rPr>
            </w:pPr>
            <w:r w:rsidRPr="005040C2">
              <w:rPr>
                <w:sz w:val="28"/>
                <w:szCs w:val="28"/>
              </w:rPr>
              <w:t>Растворы и другие дисперсные системы</w:t>
            </w:r>
          </w:p>
          <w:p w:rsidR="005040C2" w:rsidRPr="005040C2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D96CB3" w:rsidRPr="00D96CB3" w:rsidRDefault="00D96CB3" w:rsidP="00D96CB3">
            <w:pPr>
              <w:pStyle w:val="Default"/>
              <w:jc w:val="both"/>
              <w:rPr>
                <w:sz w:val="28"/>
                <w:szCs w:val="28"/>
              </w:rPr>
            </w:pPr>
            <w:r w:rsidRPr="00D96CB3">
              <w:rPr>
                <w:sz w:val="28"/>
                <w:szCs w:val="28"/>
              </w:rPr>
              <w:t xml:space="preserve">Растворы. Дисперсные системы. Общие свойства растворов. Химические равновесия в растворах. Водные растворы электролитов. Электролитическая диссоциация воды. Водородный показатель. </w:t>
            </w:r>
          </w:p>
          <w:p w:rsidR="005040C2" w:rsidRPr="00D96CB3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040C2" w:rsidTr="005040C2">
        <w:tc>
          <w:tcPr>
            <w:tcW w:w="1129" w:type="dxa"/>
          </w:tcPr>
          <w:p w:rsidR="005040C2" w:rsidRPr="005040C2" w:rsidRDefault="005040C2" w:rsidP="005040C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040C2">
              <w:rPr>
                <w:bCs/>
                <w:sz w:val="28"/>
                <w:szCs w:val="28"/>
              </w:rPr>
              <w:t>4</w:t>
            </w:r>
            <w:r w:rsidR="00D96CB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40C2" w:rsidRPr="005040C2" w:rsidRDefault="005040C2" w:rsidP="00D96CB3">
            <w:pPr>
              <w:pStyle w:val="Default"/>
              <w:spacing w:line="360" w:lineRule="atLeast"/>
              <w:jc w:val="both"/>
              <w:rPr>
                <w:sz w:val="28"/>
                <w:szCs w:val="28"/>
              </w:rPr>
            </w:pPr>
            <w:proofErr w:type="spellStart"/>
            <w:r w:rsidRPr="005040C2">
              <w:rPr>
                <w:sz w:val="28"/>
                <w:szCs w:val="28"/>
              </w:rPr>
              <w:t>Окислительно</w:t>
            </w:r>
            <w:proofErr w:type="spellEnd"/>
            <w:r w:rsidRPr="005040C2">
              <w:rPr>
                <w:sz w:val="28"/>
                <w:szCs w:val="28"/>
              </w:rPr>
              <w:t xml:space="preserve">-восстановительные реакции и электрохимические процессы. Коррозия металлов </w:t>
            </w:r>
          </w:p>
          <w:p w:rsidR="005040C2" w:rsidRPr="005040C2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40C2" w:rsidRPr="00D96CB3" w:rsidRDefault="00D96CB3" w:rsidP="009743A8">
            <w:pPr>
              <w:pStyle w:val="Default"/>
              <w:spacing w:line="360" w:lineRule="atLeas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96CB3">
              <w:rPr>
                <w:sz w:val="28"/>
                <w:szCs w:val="28"/>
              </w:rPr>
              <w:t>Окислительно</w:t>
            </w:r>
            <w:proofErr w:type="spellEnd"/>
            <w:r w:rsidRPr="00D96CB3">
              <w:rPr>
                <w:sz w:val="28"/>
                <w:szCs w:val="28"/>
              </w:rPr>
              <w:t xml:space="preserve">-восстановительные процессы. Электродные потенциалы металлических и газовых электродов. Кинетика электродных процессов. Уравнение Нернста. Гальванический элемент Даниэля- Якоби. Электродвижущая сила элемента. Химические источники тока. </w:t>
            </w:r>
            <w:r w:rsidRPr="00D96CB3">
              <w:rPr>
                <w:sz w:val="28"/>
                <w:szCs w:val="28"/>
              </w:rPr>
              <w:lastRenderedPageBreak/>
              <w:t xml:space="preserve">Первичные и топливные элементы. Кислородно-водородные топливные </w:t>
            </w:r>
            <w:proofErr w:type="gramStart"/>
            <w:r w:rsidRPr="00D96CB3">
              <w:rPr>
                <w:sz w:val="28"/>
                <w:szCs w:val="28"/>
              </w:rPr>
              <w:t>элементы..</w:t>
            </w:r>
            <w:proofErr w:type="gramEnd"/>
            <w:r w:rsidRPr="00D96CB3">
              <w:rPr>
                <w:sz w:val="28"/>
                <w:szCs w:val="28"/>
              </w:rPr>
              <w:t xml:space="preserve">  Электрохимические источники энергии. Электролиз. Применение электролиза. Коррозия и защита металлов. </w:t>
            </w:r>
          </w:p>
        </w:tc>
      </w:tr>
      <w:tr w:rsidR="005040C2" w:rsidTr="005040C2">
        <w:tc>
          <w:tcPr>
            <w:tcW w:w="1129" w:type="dxa"/>
          </w:tcPr>
          <w:p w:rsidR="005040C2" w:rsidRPr="005040C2" w:rsidRDefault="005040C2" w:rsidP="005040C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040C2">
              <w:rPr>
                <w:bCs/>
                <w:sz w:val="28"/>
                <w:szCs w:val="28"/>
              </w:rPr>
              <w:lastRenderedPageBreak/>
              <w:t>5</w:t>
            </w:r>
            <w:r w:rsidR="00D96CB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40C2" w:rsidRPr="005040C2" w:rsidRDefault="005040C2" w:rsidP="00D96CB3">
            <w:pPr>
              <w:pStyle w:val="Default"/>
              <w:spacing w:line="360" w:lineRule="atLeast"/>
              <w:jc w:val="both"/>
              <w:rPr>
                <w:b/>
                <w:bCs/>
                <w:sz w:val="28"/>
                <w:szCs w:val="28"/>
              </w:rPr>
            </w:pPr>
            <w:r w:rsidRPr="005040C2">
              <w:rPr>
                <w:sz w:val="28"/>
                <w:szCs w:val="28"/>
              </w:rPr>
              <w:t xml:space="preserve">Избранные вопросы химии </w:t>
            </w:r>
          </w:p>
        </w:tc>
        <w:tc>
          <w:tcPr>
            <w:tcW w:w="4814" w:type="dxa"/>
          </w:tcPr>
          <w:p w:rsidR="00D96CB3" w:rsidRPr="00D96CB3" w:rsidRDefault="00D96CB3" w:rsidP="00D96CB3">
            <w:pPr>
              <w:pStyle w:val="Default"/>
              <w:spacing w:line="360" w:lineRule="atLeast"/>
              <w:jc w:val="both"/>
              <w:rPr>
                <w:sz w:val="28"/>
                <w:szCs w:val="28"/>
              </w:rPr>
            </w:pPr>
            <w:r w:rsidRPr="00D96CB3">
              <w:rPr>
                <w:sz w:val="28"/>
                <w:szCs w:val="28"/>
              </w:rPr>
              <w:t xml:space="preserve">Химическая идентификация и анализ веществ. Химия воды. Химия и экология </w:t>
            </w:r>
          </w:p>
          <w:p w:rsidR="005040C2" w:rsidRPr="00D96CB3" w:rsidRDefault="005040C2" w:rsidP="005040C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040C2" w:rsidRDefault="005040C2" w:rsidP="005040C2">
      <w:pPr>
        <w:pStyle w:val="Default"/>
        <w:jc w:val="both"/>
        <w:rPr>
          <w:b/>
          <w:bCs/>
          <w:sz w:val="28"/>
          <w:szCs w:val="28"/>
        </w:rPr>
      </w:pPr>
    </w:p>
    <w:p w:rsidR="005040C2" w:rsidRPr="00D96CB3" w:rsidRDefault="00D96CB3" w:rsidP="005040C2">
      <w:pPr>
        <w:pStyle w:val="Defaul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промежуточной аттестации: </w:t>
      </w:r>
      <w:r w:rsidR="00670386">
        <w:rPr>
          <w:sz w:val="28"/>
          <w:szCs w:val="28"/>
        </w:rPr>
        <w:t>зачет</w:t>
      </w:r>
    </w:p>
    <w:sectPr w:rsidR="005040C2" w:rsidRPr="00D9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6D"/>
    <w:rsid w:val="002A5880"/>
    <w:rsid w:val="004129FE"/>
    <w:rsid w:val="004455B4"/>
    <w:rsid w:val="00471564"/>
    <w:rsid w:val="0047156D"/>
    <w:rsid w:val="005040C2"/>
    <w:rsid w:val="00670386"/>
    <w:rsid w:val="006A6A9E"/>
    <w:rsid w:val="00737D75"/>
    <w:rsid w:val="00764F98"/>
    <w:rsid w:val="009743A8"/>
    <w:rsid w:val="00A11FFD"/>
    <w:rsid w:val="00AF1507"/>
    <w:rsid w:val="00B821AD"/>
    <w:rsid w:val="00CC27C5"/>
    <w:rsid w:val="00D96CB3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8D389-E21F-40E6-8332-A2367B98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0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5"/>
    <w:uiPriority w:val="34"/>
    <w:qFormat/>
    <w:rsid w:val="002A5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4"/>
    <w:uiPriority w:val="34"/>
    <w:qFormat/>
    <w:rsid w:val="002A588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</cp:revision>
  <cp:lastPrinted>2020-06-18T16:33:00Z</cp:lastPrinted>
  <dcterms:created xsi:type="dcterms:W3CDTF">2020-11-26T21:42:00Z</dcterms:created>
  <dcterms:modified xsi:type="dcterms:W3CDTF">2020-11-26T21:49:00Z</dcterms:modified>
</cp:coreProperties>
</file>