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8665B2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8665B2">
        <w:rPr>
          <w:sz w:val="24"/>
          <w:szCs w:val="24"/>
        </w:rPr>
        <w:t xml:space="preserve">Б1.В.ДВ.01.02.03 </w:t>
      </w:r>
      <w:r w:rsidR="005B5AA6" w:rsidRPr="00E44B72">
        <w:rPr>
          <w:sz w:val="24"/>
          <w:szCs w:val="24"/>
        </w:rPr>
        <w:t>«</w:t>
      </w:r>
      <w:r w:rsidR="00404C53" w:rsidRPr="00404C53">
        <w:rPr>
          <w:color w:val="000000"/>
          <w:sz w:val="24"/>
          <w:szCs w:val="24"/>
        </w:rPr>
        <w:t>Приборы и методы контроля микробиологического качества среды</w:t>
      </w:r>
      <w:r w:rsidR="005B5AA6" w:rsidRPr="00E44B7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ED188F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404C53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44B72" w:rsidRPr="00AE7EB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у студентов представления</w:t>
      </w:r>
      <w:r w:rsidR="00E44B72" w:rsidRPr="00E4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B72" w:rsidRPr="00E44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404C53" w:rsidRPr="00404C53">
        <w:rPr>
          <w:rFonts w:ascii="Times New Roman" w:hAnsi="Times New Roman" w:cs="Times New Roman"/>
          <w:i/>
          <w:color w:val="000000"/>
          <w:sz w:val="24"/>
          <w:szCs w:val="24"/>
        </w:rPr>
        <w:t>микробиологических процессах, происходящих в водоемах, о роли микроорганизмов в круговороте веществ в водоемах, о качестве вод по микробиологическим показателям, о приборах и методах контроля качества вод</w:t>
      </w:r>
      <w:r w:rsidR="00E44B72" w:rsidRPr="00404C5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1180" w:rsidRPr="00081180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404C53" w:rsidRDefault="00A93C1D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Микробиологиче</w:t>
            </w:r>
            <w:r w:rsidR="00404C53" w:rsidRPr="00404C53">
              <w:rPr>
                <w:color w:val="000000"/>
                <w:sz w:val="20"/>
                <w:szCs w:val="20"/>
              </w:rPr>
              <w:t>ский мониторинг</w:t>
            </w:r>
          </w:p>
        </w:tc>
        <w:tc>
          <w:tcPr>
            <w:tcW w:w="6238" w:type="dxa"/>
          </w:tcPr>
          <w:p w:rsidR="005B5AA6" w:rsidRPr="00A5137C" w:rsidRDefault="00404C53" w:rsidP="00A513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37C">
              <w:rPr>
                <w:rFonts w:ascii="Times New Roman" w:hAnsi="Times New Roman" w:cs="Times New Roman"/>
                <w:sz w:val="20"/>
                <w:szCs w:val="20"/>
              </w:rPr>
              <w:t xml:space="preserve">Виды микробиологического мониторинга. </w:t>
            </w:r>
            <w:r w:rsidR="00A93C1D" w:rsidRPr="00A5137C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ведения. </w:t>
            </w:r>
            <w:r w:rsidR="00A5137C"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>Общие представления о мониторинге.</w:t>
            </w:r>
            <w:r w:rsidR="00A5137C" w:rsidRPr="00A51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C1D" w:rsidRPr="00A5137C">
              <w:rPr>
                <w:rFonts w:ascii="Times New Roman" w:hAnsi="Times New Roman" w:cs="Times New Roman"/>
                <w:sz w:val="20"/>
                <w:szCs w:val="20"/>
              </w:rPr>
              <w:t>Методы проведения.</w:t>
            </w:r>
            <w:r w:rsidR="00A5137C"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Автоматизированная информационная система мониторинга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404C53" w:rsidRDefault="00404C53" w:rsidP="00404C53">
            <w:pPr>
              <w:pStyle w:val="TableParagraph"/>
              <w:ind w:right="-143"/>
              <w:rPr>
                <w:sz w:val="20"/>
                <w:szCs w:val="20"/>
              </w:rPr>
            </w:pPr>
            <w:r w:rsidRPr="00404C53">
              <w:rPr>
                <w:color w:val="000000"/>
                <w:sz w:val="20"/>
                <w:szCs w:val="20"/>
              </w:rPr>
              <w:t>Методы контроля микробиологического качества среды</w:t>
            </w:r>
          </w:p>
        </w:tc>
        <w:tc>
          <w:tcPr>
            <w:tcW w:w="6238" w:type="dxa"/>
          </w:tcPr>
          <w:p w:rsidR="0086340E" w:rsidRPr="00A5137C" w:rsidRDefault="00A5137C" w:rsidP="00A513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Методы и средства наблюдения и </w:t>
            </w:r>
            <w:proofErr w:type="gramStart"/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состоянием окружающей среды. Контактные методы контроля окружающей среды. Дистанционные методы контроля окружающей среды. Биологические методы контроля окружающей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>среды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404C53" w:rsidRDefault="00404C53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404C53">
              <w:rPr>
                <w:color w:val="000000"/>
                <w:sz w:val="20"/>
                <w:szCs w:val="20"/>
              </w:rPr>
              <w:t>Оценка качества среды по микробиологическим показателям</w:t>
            </w:r>
          </w:p>
        </w:tc>
        <w:tc>
          <w:tcPr>
            <w:tcW w:w="6238" w:type="dxa"/>
          </w:tcPr>
          <w:p w:rsidR="005B5AA6" w:rsidRPr="00A5137C" w:rsidRDefault="00A5137C" w:rsidP="00A51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>Нормирование качества воды в водоёмах. Организация контроля качества воды. Отбор проб воды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404C53" w:rsidRDefault="00404C53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proofErr w:type="spellStart"/>
            <w:proofErr w:type="gramStart"/>
            <w:r w:rsidRPr="00404C53">
              <w:rPr>
                <w:color w:val="000000"/>
                <w:sz w:val="20"/>
                <w:szCs w:val="20"/>
              </w:rPr>
              <w:t>Инструментальн</w:t>
            </w:r>
            <w:proofErr w:type="spellEnd"/>
            <w:r w:rsidRPr="00404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C53">
              <w:rPr>
                <w:color w:val="000000"/>
                <w:sz w:val="20"/>
                <w:szCs w:val="20"/>
              </w:rPr>
              <w:t>ые</w:t>
            </w:r>
            <w:proofErr w:type="spellEnd"/>
            <w:proofErr w:type="gramEnd"/>
            <w:r w:rsidRPr="00404C53">
              <w:rPr>
                <w:color w:val="000000"/>
                <w:sz w:val="20"/>
                <w:szCs w:val="20"/>
              </w:rPr>
              <w:t xml:space="preserve"> методы анализа </w:t>
            </w:r>
            <w:proofErr w:type="spellStart"/>
            <w:r w:rsidRPr="00404C53">
              <w:rPr>
                <w:color w:val="000000"/>
                <w:sz w:val="20"/>
                <w:szCs w:val="20"/>
              </w:rPr>
              <w:t>микробиологичес</w:t>
            </w:r>
            <w:proofErr w:type="spellEnd"/>
            <w:r w:rsidRPr="00404C53">
              <w:rPr>
                <w:color w:val="000000"/>
                <w:sz w:val="20"/>
                <w:szCs w:val="20"/>
              </w:rPr>
              <w:t xml:space="preserve"> кого качества среды</w:t>
            </w:r>
          </w:p>
        </w:tc>
        <w:tc>
          <w:tcPr>
            <w:tcW w:w="6238" w:type="dxa"/>
          </w:tcPr>
          <w:p w:rsidR="0086340E" w:rsidRPr="00A5137C" w:rsidRDefault="00A5137C" w:rsidP="00A51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Спектроскопические методы. Электрохимические методы. </w:t>
            </w:r>
            <w:proofErr w:type="spellStart"/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>Хроматографические</w:t>
            </w:r>
            <w:proofErr w:type="spellEnd"/>
            <w:r w:rsidRPr="00A5137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методы. Радиометрический анализ.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404C53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C5CC6"/>
    <w:rsid w:val="001D142A"/>
    <w:rsid w:val="00404C53"/>
    <w:rsid w:val="005232DF"/>
    <w:rsid w:val="005B5AA6"/>
    <w:rsid w:val="005E0297"/>
    <w:rsid w:val="0061237C"/>
    <w:rsid w:val="007463E4"/>
    <w:rsid w:val="007D501A"/>
    <w:rsid w:val="007F41E9"/>
    <w:rsid w:val="0086340E"/>
    <w:rsid w:val="008665B2"/>
    <w:rsid w:val="0091076C"/>
    <w:rsid w:val="00945A20"/>
    <w:rsid w:val="009D4FF2"/>
    <w:rsid w:val="00A5137C"/>
    <w:rsid w:val="00A93C1D"/>
    <w:rsid w:val="00AB441F"/>
    <w:rsid w:val="00AE7EB2"/>
    <w:rsid w:val="00BD2CB2"/>
    <w:rsid w:val="00C14FE6"/>
    <w:rsid w:val="00C32AF1"/>
    <w:rsid w:val="00CA0F1C"/>
    <w:rsid w:val="00D46DAC"/>
    <w:rsid w:val="00D965C0"/>
    <w:rsid w:val="00DF1E5C"/>
    <w:rsid w:val="00E44B72"/>
    <w:rsid w:val="00E760B5"/>
    <w:rsid w:val="00ED188F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2020-05-29T10:32:00Z</dcterms:created>
  <dcterms:modified xsi:type="dcterms:W3CDTF">2020-11-23T16:31:00Z</dcterms:modified>
</cp:coreProperties>
</file>