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1" w:rsidRDefault="00BC3811" w:rsidP="00BC381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BC3811" w:rsidRPr="006E2125" w:rsidRDefault="00BC3811" w:rsidP="00BC381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BC3811" w:rsidRDefault="00BC3811" w:rsidP="00BC381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E2125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BC3811" w:rsidRDefault="00BC3811" w:rsidP="00BC381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27.04</w:t>
      </w:r>
      <w:r w:rsidRPr="008A4979">
        <w:rPr>
          <w:rFonts w:ascii="Times New Roman" w:hAnsi="Times New Roman" w:cs="Times New Roman"/>
          <w:b/>
          <w:i/>
          <w:sz w:val="24"/>
          <w:szCs w:val="24"/>
        </w:rPr>
        <w:t>.04 Управление в технических системах</w:t>
      </w:r>
      <w:r w:rsidRPr="008A4979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8A4979">
        <w:rPr>
          <w:rFonts w:ascii="Times New Roman" w:hAnsi="Times New Roman" w:cs="Times New Roman"/>
          <w:b/>
          <w:i/>
          <w:sz w:val="24"/>
          <w:szCs w:val="24"/>
        </w:rPr>
        <w:t>«Управление и информатика в технических системах»</w:t>
      </w:r>
    </w:p>
    <w:tbl>
      <w:tblPr>
        <w:tblStyle w:val="a3"/>
        <w:tblpPr w:leftFromText="180" w:rightFromText="180" w:vertAnchor="text" w:horzAnchor="margin" w:tblpXSpec="center" w:tblpY="383"/>
        <w:tblW w:w="15451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BC3811" w:rsidRPr="00495844" w:rsidTr="00BC3811">
        <w:tc>
          <w:tcPr>
            <w:tcW w:w="567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3811" w:rsidRPr="00495844" w:rsidRDefault="00BC3811" w:rsidP="00BC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возмож-ностями здоровья (ОВЗ)</w:t>
            </w:r>
          </w:p>
        </w:tc>
      </w:tr>
      <w:tr w:rsidR="00B421A7" w:rsidRPr="00495844" w:rsidTr="0077222F">
        <w:tc>
          <w:tcPr>
            <w:tcW w:w="567" w:type="dxa"/>
            <w:vMerge w:val="restart"/>
            <w:vAlign w:val="center"/>
          </w:tcPr>
          <w:p w:rsidR="00B421A7" w:rsidRPr="00495844" w:rsidRDefault="00B421A7" w:rsidP="00B4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Д–104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B43192" w:rsidRPr="00495844" w:rsidRDefault="00B421A7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180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мест. </w:t>
            </w:r>
            <w:r w:rsidR="00B43192" w:rsidRPr="0049584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421A7" w:rsidRPr="00495844" w:rsidRDefault="00B43192" w:rsidP="00B43192">
            <w:pPr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421A7" w:rsidRPr="00495844" w:rsidTr="0077222F">
        <w:tc>
          <w:tcPr>
            <w:tcW w:w="567" w:type="dxa"/>
            <w:vMerge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Д-703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 xml:space="preserve">Учебный кабинет  для проведения практических занятий, проведения текущего </w:t>
            </w:r>
            <w:r w:rsidRPr="00495844">
              <w:rPr>
                <w:rFonts w:ascii="Times New Roman" w:hAnsi="Times New Roman" w:cs="Times New Roman"/>
              </w:rPr>
              <w:lastRenderedPageBreak/>
              <w:t>контроля и промежуточной аттестации.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__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lastRenderedPageBreak/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Д-304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Д-302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B43192" w:rsidRPr="00495844" w:rsidRDefault="00B421A7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180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</w:t>
            </w:r>
            <w:r w:rsidR="00B43192" w:rsidRPr="00495844">
              <w:rPr>
                <w:rFonts w:ascii="Times New Roman" w:hAnsi="Times New Roman" w:cs="Times New Roman"/>
              </w:rPr>
              <w:t>. Проектор мультимедийный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421A7" w:rsidRPr="00495844" w:rsidRDefault="00B43192" w:rsidP="00B431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Д-504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B43192" w:rsidRPr="00495844" w:rsidRDefault="00B421A7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180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</w:t>
            </w:r>
            <w:r w:rsidR="00B43192" w:rsidRPr="00495844">
              <w:rPr>
                <w:rFonts w:ascii="Times New Roman" w:hAnsi="Times New Roman" w:cs="Times New Roman"/>
              </w:rPr>
              <w:t>. Проектор мультимедийный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B43192" w:rsidRPr="00495844" w:rsidRDefault="00B43192" w:rsidP="00B43192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421A7" w:rsidRPr="00495844" w:rsidRDefault="00B43192" w:rsidP="00B431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Д-701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__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Д-702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__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36</w:t>
            </w:r>
            <w:r w:rsidR="00B43192" w:rsidRPr="0049584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Д-604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80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Д-325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__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Д-404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__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</w:rPr>
              <w:t xml:space="preserve">__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Д-617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B421A7" w:rsidRPr="00495844" w:rsidRDefault="00B43192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60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Д-116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26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Д-521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16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Д-719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36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Д-728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12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Д-528</w:t>
            </w:r>
          </w:p>
        </w:tc>
        <w:tc>
          <w:tcPr>
            <w:tcW w:w="3118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421A7" w:rsidRPr="00495844" w:rsidRDefault="00B421A7" w:rsidP="00B421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32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B43192" w:rsidRPr="00495844">
              <w:rPr>
                <w:rFonts w:ascii="Times New Roman" w:hAnsi="Times New Roman" w:cs="Times New Roman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B43192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В-719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7222F" w:rsidRPr="00495844">
              <w:rPr>
                <w:rFonts w:ascii="Times New Roman" w:hAnsi="Times New Roman" w:cs="Times New Roman"/>
              </w:rPr>
              <w:t xml:space="preserve"> Оснащение: </w:t>
            </w:r>
            <w:r w:rsidR="0077222F" w:rsidRPr="00495844">
              <w:rPr>
                <w:rFonts w:ascii="Times New Roman" w:hAnsi="Times New Roman" w:cs="Times New Roman"/>
                <w:u w:val="single"/>
              </w:rPr>
              <w:t>60</w:t>
            </w:r>
            <w:r w:rsidR="0077222F" w:rsidRPr="00495844">
              <w:rPr>
                <w:rFonts w:ascii="Times New Roman" w:hAnsi="Times New Roman" w:cs="Times New Roman"/>
              </w:rPr>
              <w:t xml:space="preserve"> посадочных мест, проектор </w:t>
            </w:r>
            <w:r w:rsidR="0077222F" w:rsidRPr="00495844">
              <w:rPr>
                <w:rFonts w:ascii="Times New Roman" w:hAnsi="Times New Roman" w:cs="Times New Roman"/>
                <w:lang w:val="en-US"/>
              </w:rPr>
              <w:t>Epson</w:t>
            </w:r>
            <w:r w:rsidR="0077222F" w:rsidRPr="00495844">
              <w:rPr>
                <w:rFonts w:ascii="Times New Roman" w:hAnsi="Times New Roman" w:cs="Times New Roman"/>
              </w:rPr>
              <w:t xml:space="preserve"> </w:t>
            </w:r>
            <w:r w:rsidR="0077222F" w:rsidRPr="00495844">
              <w:rPr>
                <w:rFonts w:ascii="Times New Roman" w:hAnsi="Times New Roman" w:cs="Times New Roman"/>
                <w:lang w:val="en-US"/>
              </w:rPr>
              <w:t>EB</w:t>
            </w:r>
            <w:r w:rsidR="0077222F" w:rsidRPr="00495844">
              <w:rPr>
                <w:rFonts w:ascii="Times New Roman" w:hAnsi="Times New Roman" w:cs="Times New Roman"/>
              </w:rPr>
              <w:t xml:space="preserve"> 1720 (переносной), Ноутбук </w:t>
            </w:r>
            <w:r w:rsidR="0077222F" w:rsidRPr="00495844">
              <w:rPr>
                <w:rFonts w:ascii="Times New Roman" w:hAnsi="Times New Roman" w:cs="Times New Roman"/>
                <w:lang w:val="en-US"/>
              </w:rPr>
              <w:t>Dell</w:t>
            </w:r>
            <w:r w:rsidR="0077222F" w:rsidRPr="00495844">
              <w:rPr>
                <w:rFonts w:ascii="Times New Roman" w:hAnsi="Times New Roman" w:cs="Times New Roman"/>
              </w:rPr>
              <w:t xml:space="preserve"> </w:t>
            </w:r>
            <w:r w:rsidR="0077222F" w:rsidRPr="00495844">
              <w:rPr>
                <w:rFonts w:ascii="Times New Roman" w:hAnsi="Times New Roman" w:cs="Times New Roman"/>
                <w:lang w:val="en-US"/>
              </w:rPr>
              <w:t>Latitude</w:t>
            </w:r>
            <w:r w:rsidR="0077222F" w:rsidRPr="00495844">
              <w:rPr>
                <w:rFonts w:ascii="Times New Roman" w:hAnsi="Times New Roman" w:cs="Times New Roman"/>
              </w:rPr>
              <w:t xml:space="preserve"> </w:t>
            </w:r>
            <w:r w:rsidR="0077222F" w:rsidRPr="00495844">
              <w:rPr>
                <w:rFonts w:ascii="Times New Roman" w:hAnsi="Times New Roman" w:cs="Times New Roman"/>
                <w:lang w:val="en-US"/>
              </w:rPr>
              <w:t>D</w:t>
            </w:r>
            <w:r w:rsidR="0077222F" w:rsidRPr="00495844">
              <w:rPr>
                <w:rFonts w:ascii="Times New Roman" w:hAnsi="Times New Roman" w:cs="Times New Roman"/>
              </w:rPr>
              <w:t xml:space="preserve"> 820 (переносной), выход в интернет и ЭИОС университета</w:t>
            </w:r>
            <w:r w:rsidR="0077222F" w:rsidRPr="0049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222F" w:rsidRPr="00495844" w:rsidRDefault="0077222F" w:rsidP="007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7222F" w:rsidRPr="00495844" w:rsidRDefault="0077222F" w:rsidP="007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77222F" w:rsidP="0077222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</w:t>
            </w: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А-401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В-715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В-413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В-406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А-217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А-208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А-321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Б-107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30FCE" w:rsidRPr="00495844" w:rsidRDefault="00930FCE" w:rsidP="009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Б-204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="00B43192" w:rsidRPr="00495844">
              <w:rPr>
                <w:rFonts w:ascii="Times New Roman" w:hAnsi="Times New Roman" w:cs="Times New Roman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4319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Б-316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95844">
              <w:rPr>
                <w:rFonts w:ascii="Times New Roman" w:eastAsia="Calibri" w:hAnsi="Times New Roman" w:cs="Times New Roman"/>
              </w:rPr>
              <w:t>Учебная аудитория, доска аудиторная распашная, стол аудиторный, стул аудиторный, парты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</w:t>
            </w:r>
            <w:r w:rsidR="000E2E63" w:rsidRPr="00495844">
              <w:rPr>
                <w:rFonts w:ascii="Times New Roman" w:eastAsia="Calibri" w:hAnsi="Times New Roman" w:cs="Times New Roman"/>
                <w:u w:val="single"/>
              </w:rPr>
              <w:t>62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="000E2E63" w:rsidRPr="00495844">
              <w:rPr>
                <w:rFonts w:ascii="Times New Roman" w:eastAsia="Calibri" w:hAnsi="Times New Roman" w:cs="Times New Roman"/>
              </w:rPr>
              <w:t>Экран</w:t>
            </w:r>
            <w:proofErr w:type="gramEnd"/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</w:t>
            </w:r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160</w:t>
            </w:r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160 см </w:t>
            </w:r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</w:t>
            </w:r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</w:t>
            </w:r>
            <w:r w:rsidR="000E2E63" w:rsidRPr="0049584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наштативе 1:1</w:t>
            </w:r>
          </w:p>
        </w:tc>
        <w:tc>
          <w:tcPr>
            <w:tcW w:w="3969" w:type="dxa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Б-308</w:t>
            </w: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421A7" w:rsidRPr="00495844" w:rsidRDefault="00B421A7" w:rsidP="00B421A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95844">
              <w:rPr>
                <w:rFonts w:ascii="Times New Roman" w:eastAsia="Calibri" w:hAnsi="Times New Roman" w:cs="Times New Roman"/>
              </w:rPr>
              <w:t>Учебная аудитория, доска аудиторная распашная, стол аудиторный, стул аудиторный, парты</w:t>
            </w:r>
            <w:r w:rsidR="000E2E63" w:rsidRPr="00495844">
              <w:rPr>
                <w:rFonts w:ascii="Times New Roman" w:eastAsia="Calibri" w:hAnsi="Times New Roman" w:cs="Times New Roman"/>
              </w:rPr>
              <w:t xml:space="preserve">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E2E63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421A7" w:rsidRPr="00495844" w:rsidTr="0077222F">
        <w:tc>
          <w:tcPr>
            <w:tcW w:w="567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>Д-502</w:t>
            </w:r>
          </w:p>
        </w:tc>
        <w:tc>
          <w:tcPr>
            <w:tcW w:w="3118" w:type="dxa"/>
          </w:tcPr>
          <w:p w:rsidR="00B421A7" w:rsidRPr="00495844" w:rsidRDefault="00B421A7" w:rsidP="00B421A7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лекционных занятий</w:t>
            </w:r>
          </w:p>
          <w:p w:rsidR="000E2E63" w:rsidRPr="00495844" w:rsidRDefault="00B421A7" w:rsidP="000E2E63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u w:val="single"/>
              </w:rPr>
              <w:t>180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мест. </w:t>
            </w:r>
            <w:r w:rsidR="000E2E63" w:rsidRPr="0049584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0E2E63" w:rsidRPr="00495844" w:rsidRDefault="000E2E63" w:rsidP="000E2E63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0E2E63" w:rsidRPr="00495844" w:rsidRDefault="000E2E63" w:rsidP="000E2E63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B421A7" w:rsidRPr="00495844" w:rsidRDefault="000E2E63" w:rsidP="000E2E63">
            <w:pPr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421A7" w:rsidRPr="00495844" w:rsidRDefault="00B421A7" w:rsidP="00B421A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421A7" w:rsidRPr="00495844" w:rsidRDefault="00B421A7" w:rsidP="00B421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управлении техническими системами</w:t>
            </w: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0E2E63" w:rsidRPr="00495844" w:rsidRDefault="000E2E63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B5247E" w:rsidRPr="00495844" w:rsidRDefault="00B5247E" w:rsidP="00B5247E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5247E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B5247E" w:rsidRPr="00495844" w:rsidRDefault="00B5247E" w:rsidP="00B5247E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9B351D" w:rsidP="00B5247E">
            <w:pPr>
              <w:pStyle w:val="a4"/>
              <w:widowControl w:val="0"/>
              <w:ind w:left="0"/>
            </w:pPr>
            <w:r w:rsidRPr="00495844">
              <w:rPr>
                <w:bCs/>
              </w:rPr>
              <w:tab/>
            </w: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B5247E" w:rsidRPr="00495844" w:rsidRDefault="00B5247E" w:rsidP="00B5247E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9B351D" w:rsidP="00B5247E">
            <w:pPr>
              <w:pStyle w:val="a4"/>
              <w:widowControl w:val="0"/>
              <w:ind w:left="0"/>
            </w:pPr>
            <w:r w:rsidRPr="00495844">
              <w:rPr>
                <w:bCs/>
              </w:rPr>
              <w:tab/>
            </w: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№6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№7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двухконтурной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B5247E" w:rsidRPr="00495844" w:rsidRDefault="00B5247E" w:rsidP="00B52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№8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уровня».</w:t>
            </w:r>
          </w:p>
          <w:p w:rsidR="00B5247E" w:rsidRPr="00495844" w:rsidRDefault="00B5247E" w:rsidP="00B5247E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5247E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color w:val="000000"/>
              </w:rPr>
              <w:t>В-103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Учебный кабинет для проведения лекционных занятий. Оснащение: 180 посадочных мест </w:t>
            </w:r>
          </w:p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color w:val="000000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  <w:color w:val="000000"/>
              </w:rPr>
              <w:t xml:space="preserve">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</w:t>
            </w:r>
            <w:proofErr w:type="gramStart"/>
            <w:r w:rsidRPr="00495844"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 w:rsidRPr="00495844">
              <w:rPr>
                <w:rFonts w:ascii="Times New Roman" w:hAnsi="Times New Roman" w:cs="Times New Roman"/>
                <w:color w:val="000000"/>
              </w:rPr>
              <w:t>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2410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Да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В-509 а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30 посадочных мест,  </w:t>
            </w:r>
          </w:p>
        </w:tc>
        <w:tc>
          <w:tcPr>
            <w:tcW w:w="3969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Компьютер ЦПУ </w:t>
            </w:r>
            <w:r w:rsidRPr="00495844">
              <w:rPr>
                <w:rFonts w:ascii="Times New Roman" w:hAnsi="Times New Roman" w:cs="Times New Roman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DC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E</w:t>
            </w:r>
            <w:r w:rsidRPr="00495844">
              <w:rPr>
                <w:rFonts w:ascii="Times New Roman" w:hAnsi="Times New Roman" w:cs="Times New Roman"/>
              </w:rPr>
              <w:t xml:space="preserve">6500 (15 шт.), проектор </w:t>
            </w:r>
            <w:r w:rsidRPr="00495844">
              <w:rPr>
                <w:rFonts w:ascii="Times New Roman" w:hAnsi="Times New Roman" w:cs="Times New Roman"/>
                <w:lang w:val="en-US"/>
              </w:rPr>
              <w:t>ViewSonic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PJD</w:t>
            </w:r>
            <w:r w:rsidRPr="00495844">
              <w:rPr>
                <w:rFonts w:ascii="Times New Roman" w:hAnsi="Times New Roman" w:cs="Times New Roman"/>
              </w:rPr>
              <w:t xml:space="preserve">5134 (1 шт.), экран настенный рулонный </w:t>
            </w:r>
            <w:r w:rsidRPr="00495844">
              <w:rPr>
                <w:rFonts w:ascii="Times New Roman" w:hAnsi="Times New Roman" w:cs="Times New Roman"/>
                <w:lang w:val="en-US"/>
              </w:rPr>
              <w:t>MW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</w:rPr>
              <w:t xml:space="preserve">1:1 </w:t>
            </w:r>
            <w:r w:rsidRPr="00495844">
              <w:rPr>
                <w:rFonts w:ascii="Times New Roman" w:hAnsi="Times New Roman" w:cs="Times New Roman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</w:rPr>
              <w:t>(1 шт.),  выход в интернет и ЭИОС университета.</w:t>
            </w:r>
          </w:p>
        </w:tc>
        <w:tc>
          <w:tcPr>
            <w:tcW w:w="2410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В-509 в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30 посадочных мест,</w:t>
            </w:r>
          </w:p>
        </w:tc>
        <w:tc>
          <w:tcPr>
            <w:tcW w:w="3969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2410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В-509 е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</w:p>
        </w:tc>
        <w:tc>
          <w:tcPr>
            <w:tcW w:w="3969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Компьютер ЦПУ </w:t>
            </w:r>
            <w:r w:rsidRPr="00495844">
              <w:rPr>
                <w:rFonts w:ascii="Times New Roman" w:hAnsi="Times New Roman" w:cs="Times New Roman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DC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E</w:t>
            </w:r>
            <w:r w:rsidRPr="00495844">
              <w:rPr>
                <w:rFonts w:ascii="Times New Roman" w:hAnsi="Times New Roman" w:cs="Times New Roman"/>
              </w:rPr>
              <w:t xml:space="preserve">6500 (10 шт.),  мультимедиа проектор </w:t>
            </w:r>
            <w:r w:rsidRPr="00495844">
              <w:rPr>
                <w:rFonts w:ascii="Times New Roman" w:hAnsi="Times New Roman" w:cs="Times New Roman"/>
                <w:lang w:val="en-US"/>
              </w:rPr>
              <w:t>Infocus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IN</w:t>
            </w:r>
            <w:r w:rsidRPr="00495844">
              <w:rPr>
                <w:rFonts w:ascii="Times New Roman" w:hAnsi="Times New Roman" w:cs="Times New Roman"/>
              </w:rPr>
              <w:t xml:space="preserve">34, </w:t>
            </w:r>
            <w:r w:rsidRPr="00495844">
              <w:rPr>
                <w:rFonts w:ascii="Times New Roman" w:hAnsi="Times New Roman" w:cs="Times New Roman"/>
                <w:lang w:val="en-US"/>
              </w:rPr>
              <w:t>DLP</w:t>
            </w:r>
            <w:r w:rsidRPr="00495844">
              <w:rPr>
                <w:rFonts w:ascii="Times New Roman" w:hAnsi="Times New Roman" w:cs="Times New Roman"/>
              </w:rPr>
              <w:t xml:space="preserve"> 2500 </w:t>
            </w:r>
            <w:r w:rsidRPr="00495844">
              <w:rPr>
                <w:rFonts w:ascii="Times New Roman" w:hAnsi="Times New Roman" w:cs="Times New Roman"/>
                <w:lang w:val="en-US"/>
              </w:rPr>
              <w:t>ANSI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Lm</w:t>
            </w:r>
            <w:r w:rsidRPr="00495844">
              <w:rPr>
                <w:rFonts w:ascii="Times New Roman" w:hAnsi="Times New Roman" w:cs="Times New Roman"/>
              </w:rPr>
              <w:t xml:space="preserve">, экран настенный рулонный </w:t>
            </w:r>
            <w:r w:rsidRPr="00495844">
              <w:rPr>
                <w:rFonts w:ascii="Times New Roman" w:hAnsi="Times New Roman" w:cs="Times New Roman"/>
                <w:lang w:val="en-US"/>
              </w:rPr>
              <w:t>MW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</w:rPr>
              <w:t xml:space="preserve">1:1 </w:t>
            </w:r>
            <w:r w:rsidRPr="00495844">
              <w:rPr>
                <w:rFonts w:ascii="Times New Roman" w:hAnsi="Times New Roman" w:cs="Times New Roman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</w:rPr>
              <w:t xml:space="preserve"> (1 шт.), выход в интернет и ЭИОС университета</w:t>
            </w: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В-509 б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20 посадочных мест,</w:t>
            </w:r>
          </w:p>
        </w:tc>
        <w:tc>
          <w:tcPr>
            <w:tcW w:w="3969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Компьютер ЦПУ </w:t>
            </w:r>
            <w:r w:rsidRPr="00495844">
              <w:rPr>
                <w:rFonts w:ascii="Times New Roman" w:hAnsi="Times New Roman" w:cs="Times New Roman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DC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lang w:val="en-US"/>
              </w:rPr>
              <w:t>E</w:t>
            </w:r>
            <w:r w:rsidRPr="00495844">
              <w:rPr>
                <w:rFonts w:ascii="Times New Roman" w:hAnsi="Times New Roman" w:cs="Times New Roman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</w:tc>
        <w:tc>
          <w:tcPr>
            <w:tcW w:w="2410" w:type="dxa"/>
          </w:tcPr>
          <w:p w:rsidR="00B5247E" w:rsidRPr="00495844" w:rsidRDefault="00B5247E" w:rsidP="00B5247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495844">
              <w:rPr>
                <w:rFonts w:ascii="Times New Roman" w:hAnsi="Times New Roman" w:cs="Times New Roman"/>
                <w:lang w:val="en-US"/>
              </w:rPr>
              <w:t>LG</w:t>
            </w:r>
            <w:r w:rsidRPr="0049584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</w:rPr>
            </w:pP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495844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5247E" w:rsidRPr="00495844" w:rsidRDefault="00B5247E" w:rsidP="00B5247E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495844">
              <w:rPr>
                <w:rFonts w:ascii="Times New Roman" w:hAnsi="Times New Roman" w:cs="Times New Roman"/>
                <w:lang w:val="en-US"/>
              </w:rPr>
              <w:t>Samsung</w:t>
            </w:r>
            <w:r w:rsidRPr="00495844">
              <w:rPr>
                <w:rFonts w:ascii="Times New Roman" w:hAnsi="Times New Roman" w:cs="Times New Roman"/>
              </w:rPr>
              <w:t xml:space="preserve"> (в кол-ве 1 шт.),</w:t>
            </w:r>
            <w:r w:rsidRPr="00495844">
              <w:rPr>
                <w:rFonts w:ascii="Times New Roman" w:hAnsi="Times New Roman" w:cs="Times New Roman"/>
                <w:i/>
              </w:rPr>
              <w:t xml:space="preserve"> </w:t>
            </w:r>
            <w:r w:rsidRPr="00495844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>. Оснащение: 18 посадочных мест, экран (в кол-ве 1 шт.),</w:t>
            </w:r>
          </w:p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95844">
              <w:rPr>
                <w:rFonts w:ascii="Times New Roman" w:hAnsi="Times New Roman" w:cs="Times New Roman"/>
                <w:lang w:val="en-US"/>
              </w:rPr>
              <w:t>Toshiba</w:t>
            </w:r>
            <w:r w:rsidRPr="0049584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>. Оснащение: 24 посадочных мест, экран (в кол-ве 1 шт.),</w:t>
            </w:r>
          </w:p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95844">
              <w:rPr>
                <w:rFonts w:ascii="Times New Roman" w:hAnsi="Times New Roman" w:cs="Times New Roman"/>
                <w:lang w:val="en-US"/>
              </w:rPr>
              <w:t>Aser</w:t>
            </w:r>
            <w:r w:rsidRPr="00495844">
              <w:rPr>
                <w:rFonts w:ascii="Times New Roman" w:hAnsi="Times New Roman" w:cs="Times New Roman"/>
              </w:rPr>
              <w:t xml:space="preserve"> (в кол-ве 1 шт.),</w:t>
            </w:r>
            <w:r w:rsidRPr="00495844">
              <w:rPr>
                <w:rFonts w:ascii="Times New Roman" w:hAnsi="Times New Roman" w:cs="Times New Roman"/>
                <w:i/>
              </w:rPr>
              <w:t xml:space="preserve"> </w:t>
            </w:r>
            <w:r w:rsidRPr="00495844">
              <w:rPr>
                <w:rFonts w:ascii="Times New Roman" w:hAnsi="Times New Roman" w:cs="Times New Roman"/>
              </w:rPr>
              <w:t xml:space="preserve">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495844">
              <w:rPr>
                <w:rFonts w:ascii="Times New Roman" w:hAnsi="Times New Roman" w:cs="Times New Roman"/>
                <w:lang w:val="en-US"/>
              </w:rPr>
              <w:t>Toshiba</w:t>
            </w:r>
            <w:r w:rsidRPr="0049584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</w:rPr>
              <w:t xml:space="preserve"> места, используется переносное оборудование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47E" w:rsidRPr="00495844" w:rsidTr="0077222F">
        <w:tc>
          <w:tcPr>
            <w:tcW w:w="567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47E" w:rsidRPr="00495844" w:rsidRDefault="00B5247E" w:rsidP="00B5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</w:rPr>
              <w:t>В</w:t>
            </w:r>
            <w:r w:rsidRPr="00495844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B5247E" w:rsidRPr="00495844" w:rsidRDefault="00B5247E" w:rsidP="00B5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9584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495844">
              <w:rPr>
                <w:rFonts w:ascii="Times New Roman" w:hAnsi="Times New Roman" w:cs="Times New Roman"/>
              </w:rPr>
              <w:t xml:space="preserve">. Оснащение: </w:t>
            </w:r>
            <w:r w:rsidRPr="0049584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9584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95844">
              <w:rPr>
                <w:rFonts w:ascii="Times New Roman" w:hAnsi="Times New Roman" w:cs="Times New Roman"/>
              </w:rPr>
              <w:t xml:space="preserve"> </w:t>
            </w:r>
            <w:r w:rsidRPr="0049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49584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9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7127" w:rsidRPr="00495844" w:rsidRDefault="00A37127" w:rsidP="00A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47E" w:rsidRPr="00495844" w:rsidRDefault="00B5247E" w:rsidP="00B5247E">
            <w:pPr>
              <w:jc w:val="center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предприятием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7A0E91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7A0E91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№6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№7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двухконтурной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№8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уровня».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7A0E91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лидерства</w:t>
            </w: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495844">
              <w:rPr>
                <w:rFonts w:ascii="Times New Roman" w:hAnsi="Times New Roman" w:cs="Times New Roman"/>
              </w:rPr>
              <w:t>Be</w:t>
            </w:r>
            <w:proofErr w:type="gramEnd"/>
            <w:r w:rsidRPr="00495844">
              <w:rPr>
                <w:rFonts w:ascii="Times New Roman" w:hAnsi="Times New Roman" w:cs="Times New Roman"/>
              </w:rPr>
              <w:t>ллес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495844">
              <w:rPr>
                <w:rFonts w:ascii="Times New Roman" w:hAnsi="Times New Roman" w:cs="Times New Roman"/>
                <w:i/>
              </w:rPr>
              <w:t xml:space="preserve"> в</w:t>
            </w:r>
            <w:r w:rsidRPr="00495844">
              <w:rPr>
                <w:rFonts w:ascii="Times New Roman" w:hAnsi="Times New Roman" w:cs="Times New Roman"/>
              </w:rPr>
              <w:t>ыход в интернет и ЭИОС университета</w:t>
            </w:r>
            <w:proofErr w:type="gramStart"/>
            <w:r w:rsidRPr="00495844">
              <w:rPr>
                <w:rFonts w:ascii="Times New Roman" w:hAnsi="Times New Roman" w:cs="Times New Roman"/>
              </w:rPr>
              <w:t>.</w:t>
            </w: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495844">
              <w:rPr>
                <w:rFonts w:ascii="Times New Roman" w:hAnsi="Times New Roman" w:cs="Times New Roman"/>
              </w:rPr>
              <w:t>Be</w:t>
            </w:r>
            <w:proofErr w:type="gramEnd"/>
            <w:r w:rsidRPr="00495844">
              <w:rPr>
                <w:rFonts w:ascii="Times New Roman" w:hAnsi="Times New Roman" w:cs="Times New Roman"/>
              </w:rPr>
              <w:t>ллес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495844">
              <w:rPr>
                <w:rFonts w:ascii="Times New Roman" w:hAnsi="Times New Roman" w:cs="Times New Roman"/>
              </w:rPr>
              <w:t>.</w:t>
            </w: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A0E91" w:rsidRPr="00495844" w:rsidRDefault="007A0E91" w:rsidP="007A0E9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844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495844">
              <w:rPr>
                <w:rFonts w:ascii="Times New Roman" w:hAnsi="Times New Roman" w:cs="Times New Roman"/>
              </w:rPr>
              <w:t>Be</w:t>
            </w:r>
            <w:proofErr w:type="gramEnd"/>
            <w:r w:rsidRPr="00495844">
              <w:rPr>
                <w:rFonts w:ascii="Times New Roman" w:hAnsi="Times New Roman" w:cs="Times New Roman"/>
              </w:rPr>
              <w:t>ллес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5844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495844">
              <w:rPr>
                <w:rFonts w:ascii="Times New Roman" w:hAnsi="Times New Roman" w:cs="Times New Roman"/>
              </w:rPr>
              <w:t>.</w:t>
            </w: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Вычислительные комплексы в решении профессиональных задач</w:t>
            </w: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7A0E91" w:rsidRPr="00495844" w:rsidRDefault="007A0E91" w:rsidP="007A0E91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7A0E91" w:rsidRPr="00495844" w:rsidRDefault="007A0E91" w:rsidP="007A0E91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7A0E91" w:rsidRPr="00495844" w:rsidRDefault="007A0E91" w:rsidP="007A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06CF" w:rsidRPr="00495844" w:rsidRDefault="00EF06CF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7A0E91" w:rsidRPr="00495844" w:rsidRDefault="007A0E91" w:rsidP="007A0E91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E91" w:rsidRPr="00495844" w:rsidTr="0077222F">
        <w:tc>
          <w:tcPr>
            <w:tcW w:w="567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7A0E91" w:rsidRPr="00495844" w:rsidRDefault="007A0E91" w:rsidP="007A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0E91" w:rsidRPr="00495844" w:rsidRDefault="007A0E91" w:rsidP="007A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организации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70F26" w:rsidRPr="00495844" w:rsidRDefault="00B70F26" w:rsidP="00B7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 интеллектуальных средств управления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тепловых процессов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Интегрированные системы автоматизированного управления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проблемы теории управления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САПР в управление техническими системами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объектов и систем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преобразования сигналов в АСУТП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 алгоритмов управления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технологии управления в технических системах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</w:rPr>
            </w:pPr>
            <w:r w:rsidRPr="00495844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B70F26" w:rsidRPr="00495844" w:rsidRDefault="00B70F26" w:rsidP="00B70F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7CC2" w:rsidRPr="00495844" w:rsidRDefault="00B70F26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="007D7CC2"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7D7CC2" w:rsidRPr="00495844" w:rsidRDefault="007D7CC2" w:rsidP="007D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  <w:jc w:val="center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70F26" w:rsidRPr="00495844" w:rsidTr="0077222F">
        <w:tc>
          <w:tcPr>
            <w:tcW w:w="567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методология науки и техники в области управления</w:t>
            </w:r>
          </w:p>
        </w:tc>
        <w:tc>
          <w:tcPr>
            <w:tcW w:w="3402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584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70F26" w:rsidRPr="00495844" w:rsidRDefault="00B70F26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F26" w:rsidRPr="00495844" w:rsidRDefault="00B70F26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8B" w:rsidRPr="00495844" w:rsidTr="0077222F">
        <w:tc>
          <w:tcPr>
            <w:tcW w:w="567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3402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198B" w:rsidRPr="00495844" w:rsidRDefault="00B6198B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198B" w:rsidRPr="00495844" w:rsidRDefault="00B6198B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8B" w:rsidRPr="00495844" w:rsidTr="0077222F">
        <w:tc>
          <w:tcPr>
            <w:tcW w:w="567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№6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№7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двухконтурной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№8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уровня».</w:t>
            </w:r>
          </w:p>
          <w:p w:rsidR="00B6198B" w:rsidRPr="00495844" w:rsidRDefault="00B6198B" w:rsidP="00B6198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B6198B" w:rsidRPr="00495844" w:rsidRDefault="00B6198B" w:rsidP="00B6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6198B" w:rsidRPr="00495844" w:rsidRDefault="00B6198B" w:rsidP="00B6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198B" w:rsidRPr="00495844" w:rsidRDefault="00B6198B" w:rsidP="00B6198B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B6198B" w:rsidRPr="00495844" w:rsidTr="0077222F">
        <w:tc>
          <w:tcPr>
            <w:tcW w:w="567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B6198B" w:rsidRPr="00495844" w:rsidRDefault="00B6198B" w:rsidP="00B6198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B6198B" w:rsidRPr="00495844" w:rsidRDefault="00B6198B" w:rsidP="00B6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B6198B" w:rsidRPr="00495844" w:rsidRDefault="00B6198B" w:rsidP="00B6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6198B" w:rsidRPr="00495844" w:rsidRDefault="00B6198B" w:rsidP="00B6198B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B6198B" w:rsidRPr="00495844" w:rsidRDefault="00B6198B" w:rsidP="00B6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198B" w:rsidRPr="00495844" w:rsidTr="0077222F">
        <w:tc>
          <w:tcPr>
            <w:tcW w:w="567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198B" w:rsidRPr="00495844" w:rsidRDefault="00B6198B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6198B" w:rsidRPr="00495844" w:rsidRDefault="00B6198B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6198B" w:rsidRPr="00495844" w:rsidRDefault="00B6198B" w:rsidP="00B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198B" w:rsidRPr="00495844" w:rsidRDefault="00B6198B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D1593" w:rsidRPr="00495844" w:rsidTr="0077222F">
        <w:tc>
          <w:tcPr>
            <w:tcW w:w="567" w:type="dxa"/>
            <w:vAlign w:val="center"/>
          </w:tcPr>
          <w:p w:rsidR="00DD1593" w:rsidRPr="00495844" w:rsidRDefault="00DD1593" w:rsidP="00B7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1593" w:rsidRPr="00495844" w:rsidRDefault="00DD1593" w:rsidP="00B7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402" w:type="dxa"/>
            <w:vAlign w:val="center"/>
          </w:tcPr>
          <w:p w:rsidR="00DD1593" w:rsidRPr="00495844" w:rsidRDefault="00DD1593" w:rsidP="00B70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1593" w:rsidRPr="00495844" w:rsidRDefault="00DD1593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1593" w:rsidRPr="00495844" w:rsidRDefault="00DD1593" w:rsidP="00B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1593" w:rsidRPr="00495844" w:rsidRDefault="00DD1593" w:rsidP="00B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03" w:rsidRPr="00495844" w:rsidTr="0077222F">
        <w:tc>
          <w:tcPr>
            <w:tcW w:w="567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EF1C03" w:rsidRPr="00495844" w:rsidRDefault="00EF1C03" w:rsidP="00EF1C0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EF1C03" w:rsidRPr="00495844" w:rsidRDefault="00EF1C03" w:rsidP="00EF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958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F1C03" w:rsidRPr="00495844" w:rsidRDefault="00EF1C03" w:rsidP="00EF1C03">
            <w:pPr>
              <w:pStyle w:val="a4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EF1C03" w:rsidRPr="00495844" w:rsidRDefault="00EF1C03" w:rsidP="00EF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C03" w:rsidRPr="00495844" w:rsidTr="0077222F">
        <w:tc>
          <w:tcPr>
            <w:tcW w:w="567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№6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№7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двухконтурной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EF1C03" w:rsidRPr="00495844" w:rsidRDefault="00EF1C03" w:rsidP="00EF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№8 «Исследование </w:t>
            </w:r>
            <w:proofErr w:type="gramStart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уровня».</w:t>
            </w:r>
          </w:p>
          <w:p w:rsidR="00EF1C03" w:rsidRPr="00495844" w:rsidRDefault="00EF1C03" w:rsidP="00EF1C0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844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EF1C03" w:rsidRPr="00495844" w:rsidRDefault="00EF1C03" w:rsidP="00EF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F1C03" w:rsidRPr="00495844" w:rsidRDefault="00EF1C03" w:rsidP="00EF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1C03" w:rsidRPr="00495844" w:rsidRDefault="00EF1C03" w:rsidP="00EF1C03">
            <w:pPr>
              <w:pStyle w:val="a4"/>
              <w:widowControl w:val="0"/>
              <w:ind w:left="0"/>
            </w:pPr>
            <w:r w:rsidRPr="00495844">
              <w:t>Нет</w:t>
            </w:r>
          </w:p>
        </w:tc>
      </w:tr>
      <w:tr w:rsidR="00EF1C03" w:rsidRPr="00495844" w:rsidTr="0077222F">
        <w:tc>
          <w:tcPr>
            <w:tcW w:w="567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958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9584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9584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бессрочно),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3.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</w:t>
            </w:r>
            <w:proofErr w:type="gramStart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бессрочно), 6.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EF1C03" w:rsidRPr="00495844" w:rsidRDefault="00EF1C03" w:rsidP="00EF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1C03" w:rsidRPr="00495844" w:rsidRDefault="00EF1C03" w:rsidP="00EF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B6198B" w:rsidRPr="00BC3811" w:rsidRDefault="00B6198B">
      <w:pPr>
        <w:rPr>
          <w:rFonts w:ascii="Times New Roman" w:hAnsi="Times New Roman" w:cs="Times New Roman"/>
          <w:sz w:val="28"/>
        </w:rPr>
      </w:pPr>
    </w:p>
    <w:sectPr w:rsidR="00B6198B" w:rsidRPr="00BC3811" w:rsidSect="00BC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characterSpacingControl w:val="doNotCompress"/>
  <w:compat/>
  <w:rsids>
    <w:rsidRoot w:val="00452C2B"/>
    <w:rsid w:val="000E2E63"/>
    <w:rsid w:val="00447CFD"/>
    <w:rsid w:val="00452C2B"/>
    <w:rsid w:val="00495844"/>
    <w:rsid w:val="004A222C"/>
    <w:rsid w:val="005C44A9"/>
    <w:rsid w:val="005E20DD"/>
    <w:rsid w:val="00616781"/>
    <w:rsid w:val="0077222F"/>
    <w:rsid w:val="007A0E91"/>
    <w:rsid w:val="007D7CC2"/>
    <w:rsid w:val="008B4EBF"/>
    <w:rsid w:val="00930FCE"/>
    <w:rsid w:val="009B351D"/>
    <w:rsid w:val="00A37127"/>
    <w:rsid w:val="00AD3C14"/>
    <w:rsid w:val="00AF4456"/>
    <w:rsid w:val="00B421A7"/>
    <w:rsid w:val="00B43192"/>
    <w:rsid w:val="00B5247E"/>
    <w:rsid w:val="00B6198B"/>
    <w:rsid w:val="00B70F26"/>
    <w:rsid w:val="00BC3811"/>
    <w:rsid w:val="00CA6BFF"/>
    <w:rsid w:val="00CD4C7F"/>
    <w:rsid w:val="00DD1593"/>
    <w:rsid w:val="00EF06CF"/>
    <w:rsid w:val="00E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5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52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2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156</Pages>
  <Words>29914</Words>
  <Characters>170514</Characters>
  <Application>Microsoft Office Word</Application>
  <DocSecurity>0</DocSecurity>
  <Lines>1420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Апакова</dc:creator>
  <cp:lastModifiedBy>kuznetsova.ma</cp:lastModifiedBy>
  <cp:revision>2</cp:revision>
  <dcterms:created xsi:type="dcterms:W3CDTF">2018-04-24T09:58:00Z</dcterms:created>
  <dcterms:modified xsi:type="dcterms:W3CDTF">2018-04-24T09:58:00Z</dcterms:modified>
</cp:coreProperties>
</file>